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5F0" w:rsidRDefault="003035F0">
      <w:pPr>
        <w:spacing w:line="0" w:lineRule="atLeast"/>
        <w:ind w:right="20"/>
        <w:jc w:val="center"/>
        <w:rPr>
          <w:rFonts w:ascii="Cambria" w:eastAsia="Cambria" w:hAnsi="Cambria"/>
          <w:b/>
          <w:sz w:val="22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1851025</wp:posOffset>
            </wp:positionH>
            <wp:positionV relativeFrom="paragraph">
              <wp:posOffset>-488315</wp:posOffset>
            </wp:positionV>
            <wp:extent cx="2127250" cy="1879600"/>
            <wp:effectExtent l="0" t="0" r="0" b="0"/>
            <wp:wrapNone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5F0" w:rsidRDefault="003035F0">
      <w:pPr>
        <w:spacing w:line="0" w:lineRule="atLeast"/>
        <w:ind w:right="20"/>
        <w:jc w:val="center"/>
        <w:rPr>
          <w:rFonts w:ascii="Cambria" w:eastAsia="Cambria" w:hAnsi="Cambria"/>
          <w:b/>
          <w:sz w:val="22"/>
        </w:rPr>
      </w:pPr>
    </w:p>
    <w:p w:rsidR="003035F0" w:rsidRDefault="003035F0">
      <w:pPr>
        <w:spacing w:line="0" w:lineRule="atLeast"/>
        <w:ind w:right="20"/>
        <w:jc w:val="center"/>
        <w:rPr>
          <w:rFonts w:ascii="Cambria" w:eastAsia="Cambria" w:hAnsi="Cambria"/>
          <w:b/>
          <w:sz w:val="22"/>
        </w:rPr>
      </w:pPr>
    </w:p>
    <w:p w:rsidR="003035F0" w:rsidRDefault="003035F0">
      <w:pPr>
        <w:spacing w:line="0" w:lineRule="atLeast"/>
        <w:ind w:right="20"/>
        <w:jc w:val="center"/>
        <w:rPr>
          <w:rFonts w:ascii="Cambria" w:eastAsia="Cambria" w:hAnsi="Cambria"/>
          <w:b/>
          <w:sz w:val="22"/>
        </w:rPr>
      </w:pPr>
      <w:bookmarkStart w:id="1" w:name="_GoBack"/>
      <w:bookmarkEnd w:id="1"/>
    </w:p>
    <w:p w:rsidR="003035F0" w:rsidRDefault="003035F0">
      <w:pPr>
        <w:spacing w:line="0" w:lineRule="atLeast"/>
        <w:ind w:right="20"/>
        <w:jc w:val="center"/>
        <w:rPr>
          <w:rFonts w:ascii="Cambria" w:eastAsia="Cambria" w:hAnsi="Cambria"/>
          <w:b/>
          <w:sz w:val="22"/>
        </w:rPr>
      </w:pPr>
    </w:p>
    <w:p w:rsidR="003035F0" w:rsidRDefault="003035F0">
      <w:pPr>
        <w:spacing w:line="0" w:lineRule="atLeast"/>
        <w:ind w:right="20"/>
        <w:jc w:val="center"/>
        <w:rPr>
          <w:rFonts w:ascii="Cambria" w:eastAsia="Cambria" w:hAnsi="Cambria"/>
          <w:b/>
          <w:sz w:val="22"/>
        </w:rPr>
      </w:pPr>
    </w:p>
    <w:p w:rsidR="003035F0" w:rsidRDefault="003035F0">
      <w:pPr>
        <w:spacing w:line="0" w:lineRule="atLeast"/>
        <w:ind w:right="20"/>
        <w:jc w:val="center"/>
        <w:rPr>
          <w:rFonts w:ascii="Cambria" w:eastAsia="Cambria" w:hAnsi="Cambria"/>
          <w:b/>
          <w:sz w:val="22"/>
        </w:rPr>
      </w:pPr>
    </w:p>
    <w:p w:rsidR="003035F0" w:rsidRDefault="003035F0">
      <w:pPr>
        <w:spacing w:line="0" w:lineRule="atLeast"/>
        <w:ind w:right="20"/>
        <w:jc w:val="center"/>
        <w:rPr>
          <w:rFonts w:ascii="Cambria" w:eastAsia="Cambria" w:hAnsi="Cambria"/>
          <w:b/>
          <w:sz w:val="22"/>
        </w:rPr>
      </w:pPr>
    </w:p>
    <w:p w:rsidR="00000000" w:rsidRDefault="00527B41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000000" w:rsidRDefault="00527B41">
      <w:pPr>
        <w:spacing w:line="0" w:lineRule="atLeast"/>
        <w:ind w:right="20"/>
        <w:jc w:val="center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a</w:t>
      </w:r>
      <w:r>
        <w:rPr>
          <w:rFonts w:ascii="Cambria" w:eastAsia="Cambria" w:hAnsi="Cambria"/>
          <w:b/>
          <w:sz w:val="22"/>
        </w:rPr>
        <w:t xml:space="preserve"> </w:t>
      </w:r>
      <w:r>
        <w:rPr>
          <w:rFonts w:ascii="Cambria" w:eastAsia="Cambria" w:hAnsi="Cambria"/>
          <w:b/>
          <w:sz w:val="22"/>
        </w:rPr>
        <w:t>Rendkívüli Tehetségek Képzőjének működéséről</w:t>
      </w:r>
    </w:p>
    <w:p w:rsidR="003035F0" w:rsidRPr="003035F0" w:rsidRDefault="003035F0" w:rsidP="003035F0">
      <w:pPr>
        <w:spacing w:line="0" w:lineRule="atLeast"/>
        <w:ind w:right="20"/>
        <w:jc w:val="center"/>
        <w:rPr>
          <w:rFonts w:ascii="Cambria" w:eastAsia="Cambria" w:hAnsi="Cambria"/>
          <w:sz w:val="22"/>
        </w:rPr>
      </w:pPr>
      <w:r w:rsidRPr="003035F0">
        <w:rPr>
          <w:rFonts w:ascii="Cambria" w:eastAsia="Cambria" w:hAnsi="Cambria"/>
          <w:sz w:val="22"/>
        </w:rPr>
        <w:t>1/2025. (IX. 01.) Főigazgatói utasítás</w:t>
      </w:r>
    </w:p>
    <w:p w:rsidR="00000000" w:rsidRDefault="00527B4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27B41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000000" w:rsidRDefault="00527B41">
      <w:pPr>
        <w:spacing w:line="0" w:lineRule="atLeast"/>
        <w:ind w:right="20"/>
        <w:jc w:val="center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PREAMBULUM</w:t>
      </w:r>
    </w:p>
    <w:p w:rsidR="00000000" w:rsidRDefault="00527B41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000000" w:rsidRDefault="00527B41">
      <w:pPr>
        <w:numPr>
          <w:ilvl w:val="0"/>
          <w:numId w:val="1"/>
        </w:numPr>
        <w:tabs>
          <w:tab w:val="left" w:pos="4580"/>
        </w:tabs>
        <w:spacing w:line="0" w:lineRule="atLeast"/>
        <w:ind w:left="4580" w:hanging="222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§</w:t>
      </w:r>
    </w:p>
    <w:p w:rsidR="00000000" w:rsidRDefault="00527B41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000000" w:rsidRDefault="00527B41">
      <w:pPr>
        <w:spacing w:line="276" w:lineRule="auto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</w:t>
      </w:r>
      <w:r w:rsidR="002A414B">
        <w:rPr>
          <w:rFonts w:ascii="Cambria" w:eastAsia="Cambria" w:hAnsi="Cambria"/>
          <w:sz w:val="22"/>
        </w:rPr>
        <w:t>z</w:t>
      </w:r>
      <w:r>
        <w:rPr>
          <w:rFonts w:ascii="Cambria" w:eastAsia="Cambria" w:hAnsi="Cambria"/>
          <w:sz w:val="22"/>
        </w:rPr>
        <w:t xml:space="preserve"> </w:t>
      </w:r>
      <w:r w:rsidR="002A414B">
        <w:rPr>
          <w:rFonts w:ascii="Cambria" w:eastAsia="Cambria" w:hAnsi="Cambria"/>
          <w:sz w:val="22"/>
        </w:rPr>
        <w:t>ERKEL FERENC Conservatory</w:t>
      </w:r>
      <w:r>
        <w:rPr>
          <w:rFonts w:ascii="Cambria" w:eastAsia="Cambria" w:hAnsi="Cambria"/>
          <w:sz w:val="22"/>
        </w:rPr>
        <w:t xml:space="preserve"> (a továbbiakban: </w:t>
      </w:r>
      <w:r w:rsidR="002A414B">
        <w:rPr>
          <w:rFonts w:ascii="Cambria" w:eastAsia="Cambria" w:hAnsi="Cambria"/>
          <w:sz w:val="22"/>
        </w:rPr>
        <w:t>Conservatory</w:t>
      </w:r>
      <w:r>
        <w:rPr>
          <w:rFonts w:ascii="Cambria" w:eastAsia="Cambria" w:hAnsi="Cambria"/>
          <w:sz w:val="22"/>
        </w:rPr>
        <w:t>) Rendkívüli Tehetségek</w:t>
      </w:r>
      <w:r>
        <w:rPr>
          <w:rFonts w:ascii="Cambria" w:eastAsia="Cambria" w:hAnsi="Cambria"/>
          <w:sz w:val="22"/>
        </w:rPr>
        <w:t xml:space="preserve"> Képzője (a továbbiakban: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RTK)</w:t>
      </w:r>
      <w:r>
        <w:rPr>
          <w:rFonts w:ascii="Cambria" w:eastAsia="Cambria" w:hAnsi="Cambria"/>
          <w:sz w:val="22"/>
        </w:rPr>
        <w:t xml:space="preserve"> működtetésének alapvető cél</w:t>
      </w:r>
      <w:r>
        <w:rPr>
          <w:rFonts w:ascii="Cambria" w:eastAsia="Cambria" w:hAnsi="Cambria"/>
          <w:sz w:val="22"/>
        </w:rPr>
        <w:t>ja</w:t>
      </w:r>
      <w:r>
        <w:rPr>
          <w:rFonts w:ascii="Cambria" w:eastAsia="Cambria" w:hAnsi="Cambria"/>
          <w:sz w:val="22"/>
        </w:rPr>
        <w:t xml:space="preserve"> a már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fi</w:t>
      </w:r>
      <w:r>
        <w:rPr>
          <w:rFonts w:ascii="Cambria" w:eastAsia="Cambria" w:hAnsi="Cambria"/>
          <w:sz w:val="22"/>
        </w:rPr>
        <w:t>atal korban</w:t>
      </w:r>
      <w:r>
        <w:rPr>
          <w:rFonts w:ascii="Cambria" w:eastAsia="Cambria" w:hAnsi="Cambria"/>
          <w:sz w:val="22"/>
        </w:rPr>
        <w:t xml:space="preserve"> megnyilvánuló kimagasló zenei tehetségek időben történő felkutatása, s az e tehetséggel rendelkező gyermekek képességeinek kibontakoztatásához oly módon nyújtott segítség, hogy </w:t>
      </w:r>
      <w:r w:rsidR="002A414B">
        <w:rPr>
          <w:rFonts w:ascii="Cambria" w:eastAsia="Cambria" w:hAnsi="Cambria"/>
          <w:sz w:val="22"/>
        </w:rPr>
        <w:t>a Conservatory</w:t>
      </w:r>
      <w:r>
        <w:rPr>
          <w:rFonts w:ascii="Cambria" w:eastAsia="Cambria" w:hAnsi="Cambria"/>
          <w:sz w:val="22"/>
        </w:rPr>
        <w:t xml:space="preserve"> tanulmányaik során művészi képességeik lehető legmaga</w:t>
      </w:r>
      <w:r>
        <w:rPr>
          <w:rFonts w:ascii="Cambria" w:eastAsia="Cambria" w:hAnsi="Cambria"/>
          <w:sz w:val="22"/>
        </w:rPr>
        <w:t>sabb fokára jussanak és pályafutásuk során Alma Materüknek méltó hírét vigyék szerte a világban.</w:t>
      </w:r>
    </w:p>
    <w:p w:rsidR="00000000" w:rsidRDefault="00527B4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27B41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000000" w:rsidRDefault="00527B41">
      <w:pPr>
        <w:spacing w:line="0" w:lineRule="atLeast"/>
        <w:jc w:val="center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ÁLTALÁNOS RENDELKEZÉSEK</w:t>
      </w:r>
    </w:p>
    <w:p w:rsidR="00000000" w:rsidRDefault="00527B41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000000" w:rsidRDefault="00527B41">
      <w:pPr>
        <w:spacing w:line="0" w:lineRule="atLeast"/>
        <w:ind w:right="20"/>
        <w:jc w:val="center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2. §</w:t>
      </w:r>
    </w:p>
    <w:p w:rsidR="00000000" w:rsidRDefault="00527B41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000000" w:rsidRDefault="00527B41">
      <w:pPr>
        <w:numPr>
          <w:ilvl w:val="0"/>
          <w:numId w:val="2"/>
        </w:numPr>
        <w:tabs>
          <w:tab w:val="left" w:pos="840"/>
        </w:tabs>
        <w:spacing w:line="0" w:lineRule="atLeast"/>
        <w:ind w:left="840" w:hanging="486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Az RTK-n</w:t>
      </w:r>
    </w:p>
    <w:p w:rsidR="00000000" w:rsidRDefault="00527B41">
      <w:pPr>
        <w:spacing w:line="157" w:lineRule="exact"/>
        <w:rPr>
          <w:rFonts w:ascii="Cambria" w:eastAsia="Cambria" w:hAnsi="Cambria"/>
          <w:sz w:val="22"/>
        </w:rPr>
      </w:pPr>
    </w:p>
    <w:p w:rsidR="00000000" w:rsidRDefault="00527B41" w:rsidP="002A414B">
      <w:pPr>
        <w:numPr>
          <w:ilvl w:val="1"/>
          <w:numId w:val="2"/>
        </w:numPr>
        <w:tabs>
          <w:tab w:val="left" w:pos="1080"/>
        </w:tabs>
        <w:spacing w:line="0" w:lineRule="atLeast"/>
        <w:ind w:left="1080" w:hanging="232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hegedű, gordonka és zongora szako</w:t>
      </w:r>
      <w:r>
        <w:rPr>
          <w:rFonts w:ascii="Cambria" w:eastAsia="Cambria" w:hAnsi="Cambria"/>
          <w:sz w:val="22"/>
        </w:rPr>
        <w:t>n,</w:t>
      </w:r>
    </w:p>
    <w:p w:rsidR="00000000" w:rsidRDefault="00527B41" w:rsidP="002A414B">
      <w:pPr>
        <w:spacing w:line="39" w:lineRule="exact"/>
        <w:jc w:val="both"/>
        <w:rPr>
          <w:rFonts w:ascii="Cambria" w:eastAsia="Cambria" w:hAnsi="Cambria"/>
          <w:sz w:val="22"/>
        </w:rPr>
      </w:pPr>
    </w:p>
    <w:p w:rsidR="00000000" w:rsidRDefault="00527B41" w:rsidP="002A414B">
      <w:pPr>
        <w:numPr>
          <w:ilvl w:val="1"/>
          <w:numId w:val="2"/>
        </w:numPr>
        <w:tabs>
          <w:tab w:val="left" w:pos="1104"/>
        </w:tabs>
        <w:spacing w:line="274" w:lineRule="auto"/>
        <w:ind w:left="840" w:firstLine="8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kivételes, egyedi esetben, a </w:t>
      </w:r>
      <w:r w:rsidR="002A414B">
        <w:rPr>
          <w:rFonts w:ascii="Cambria" w:eastAsia="Cambria" w:hAnsi="Cambria"/>
          <w:sz w:val="22"/>
        </w:rPr>
        <w:t>főigazgató</w:t>
      </w:r>
      <w:r>
        <w:rPr>
          <w:rFonts w:ascii="Cambria" w:eastAsia="Cambria" w:hAnsi="Cambria"/>
          <w:sz w:val="22"/>
        </w:rPr>
        <w:t xml:space="preserve"> engedélye alapján, az a) pont szerintiektől</w:t>
      </w:r>
      <w:r>
        <w:rPr>
          <w:rFonts w:ascii="Cambria" w:eastAsia="Cambria" w:hAnsi="Cambria"/>
          <w:sz w:val="22"/>
        </w:rPr>
        <w:t xml:space="preserve"> eltérő, más hangszeres szakon is</w:t>
      </w:r>
    </w:p>
    <w:p w:rsidR="00000000" w:rsidRDefault="00527B41" w:rsidP="002A414B">
      <w:pPr>
        <w:spacing w:line="124" w:lineRule="exact"/>
        <w:jc w:val="both"/>
        <w:rPr>
          <w:rFonts w:ascii="Times New Roman" w:eastAsia="Times New Roman" w:hAnsi="Times New Roman"/>
          <w:sz w:val="24"/>
        </w:rPr>
      </w:pPr>
    </w:p>
    <w:p w:rsidR="00000000" w:rsidRDefault="00527B41" w:rsidP="002A414B">
      <w:pPr>
        <w:spacing w:line="0" w:lineRule="atLeast"/>
        <w:ind w:left="840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szervezhető képzés.</w:t>
      </w:r>
    </w:p>
    <w:p w:rsidR="00000000" w:rsidRDefault="00527B41" w:rsidP="002A414B">
      <w:pPr>
        <w:spacing w:line="280" w:lineRule="exact"/>
        <w:jc w:val="both"/>
        <w:rPr>
          <w:rFonts w:ascii="Times New Roman" w:eastAsia="Times New Roman" w:hAnsi="Times New Roman"/>
          <w:sz w:val="24"/>
        </w:rPr>
      </w:pPr>
    </w:p>
    <w:p w:rsidR="00000000" w:rsidRDefault="00527B41" w:rsidP="002A414B">
      <w:pPr>
        <w:numPr>
          <w:ilvl w:val="0"/>
          <w:numId w:val="3"/>
        </w:numPr>
        <w:tabs>
          <w:tab w:val="left" w:pos="840"/>
        </w:tabs>
        <w:spacing w:line="274" w:lineRule="auto"/>
        <w:ind w:left="84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 jelen u</w:t>
      </w:r>
      <w:r>
        <w:rPr>
          <w:rFonts w:ascii="Cambria" w:eastAsia="Cambria" w:hAnsi="Cambria"/>
          <w:sz w:val="22"/>
        </w:rPr>
        <w:t>tasítás hatálya</w:t>
      </w:r>
      <w:r>
        <w:rPr>
          <w:rFonts w:ascii="Cambria" w:eastAsia="Cambria" w:hAnsi="Cambria"/>
          <w:sz w:val="22"/>
        </w:rPr>
        <w:t xml:space="preserve"> az RTK valamennyi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tanulójára, valamint az őket oktató</w:t>
      </w:r>
      <w:r>
        <w:rPr>
          <w:rFonts w:ascii="Cambria" w:eastAsia="Cambria" w:hAnsi="Cambria"/>
          <w:sz w:val="22"/>
        </w:rPr>
        <w:t xml:space="preserve"> tanárokra és a képzés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le</w:t>
      </w:r>
      <w:r>
        <w:rPr>
          <w:rFonts w:ascii="Cambria" w:eastAsia="Cambria" w:hAnsi="Cambria"/>
          <w:sz w:val="22"/>
        </w:rPr>
        <w:t>bonyolításában részt vevő foglalkoztatottakra terjed ki.</w:t>
      </w:r>
    </w:p>
    <w:p w:rsidR="00000000" w:rsidRDefault="00527B41" w:rsidP="002A414B">
      <w:pPr>
        <w:spacing w:line="243" w:lineRule="exact"/>
        <w:jc w:val="both"/>
        <w:rPr>
          <w:rFonts w:ascii="Cambria" w:eastAsia="Cambria" w:hAnsi="Cambria"/>
          <w:sz w:val="22"/>
        </w:rPr>
      </w:pPr>
    </w:p>
    <w:p w:rsidR="00000000" w:rsidRDefault="00527B41" w:rsidP="002A414B">
      <w:pPr>
        <w:numPr>
          <w:ilvl w:val="0"/>
          <w:numId w:val="3"/>
        </w:numPr>
        <w:tabs>
          <w:tab w:val="left" w:pos="840"/>
        </w:tabs>
        <w:spacing w:line="275" w:lineRule="auto"/>
        <w:ind w:left="840" w:right="2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A nem </w:t>
      </w:r>
      <w:r w:rsidR="002A414B">
        <w:rPr>
          <w:rFonts w:ascii="Cambria" w:eastAsia="Cambria" w:hAnsi="Cambria"/>
          <w:sz w:val="22"/>
        </w:rPr>
        <w:t>szlovák-</w:t>
      </w:r>
      <w:r>
        <w:rPr>
          <w:rFonts w:ascii="Cambria" w:eastAsia="Cambria" w:hAnsi="Cambria"/>
          <w:sz w:val="22"/>
        </w:rPr>
        <w:t>magyar anyanyelvű tanulók oktatás</w:t>
      </w:r>
      <w:r>
        <w:rPr>
          <w:rFonts w:ascii="Cambria" w:eastAsia="Cambria" w:hAnsi="Cambria"/>
          <w:sz w:val="22"/>
        </w:rPr>
        <w:t>át a</w:t>
      </w:r>
      <w:r w:rsidR="002A414B">
        <w:rPr>
          <w:rFonts w:ascii="Cambria" w:eastAsia="Cambria" w:hAnsi="Cambria"/>
          <w:sz w:val="22"/>
        </w:rPr>
        <w:t xml:space="preserve"> Conservatory</w:t>
      </w:r>
      <w:r>
        <w:rPr>
          <w:rFonts w:ascii="Cambria" w:eastAsia="Cambria" w:hAnsi="Cambria"/>
          <w:sz w:val="22"/>
        </w:rPr>
        <w:t xml:space="preserve"> angol</w:t>
      </w:r>
      <w:r w:rsidR="002A414B"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nyelven biztosítja költségtérítés ellenében</w:t>
      </w:r>
      <w:r>
        <w:rPr>
          <w:rFonts w:ascii="Cambria" w:eastAsia="Cambria" w:hAnsi="Cambria"/>
          <w:sz w:val="22"/>
        </w:rPr>
        <w:t>.</w:t>
      </w:r>
      <w:r>
        <w:rPr>
          <w:rFonts w:ascii="Cambria" w:eastAsia="Cambria" w:hAnsi="Cambria"/>
          <w:sz w:val="22"/>
        </w:rPr>
        <w:t xml:space="preserve"> A költségtérítés meghatározására a </w:t>
      </w:r>
      <w:r w:rsidR="002A414B">
        <w:rPr>
          <w:rFonts w:ascii="Cambria" w:eastAsia="Cambria" w:hAnsi="Cambria"/>
          <w:sz w:val="22"/>
        </w:rPr>
        <w:t>Főigazgató</w:t>
      </w:r>
      <w:r>
        <w:rPr>
          <w:rFonts w:ascii="Cambria" w:eastAsia="Cambria" w:hAnsi="Cambria"/>
          <w:sz w:val="22"/>
        </w:rPr>
        <w:t xml:space="preserve"> és</w:t>
      </w:r>
      <w:r>
        <w:rPr>
          <w:rFonts w:ascii="Cambria" w:eastAsia="Cambria" w:hAnsi="Cambria"/>
          <w:sz w:val="22"/>
        </w:rPr>
        <w:t xml:space="preserve"> a gazdasági </w:t>
      </w:r>
      <w:r w:rsidR="002A414B">
        <w:rPr>
          <w:rFonts w:ascii="Cambria" w:eastAsia="Cambria" w:hAnsi="Cambria"/>
          <w:sz w:val="22"/>
        </w:rPr>
        <w:t>hivatal</w:t>
      </w:r>
      <w:r>
        <w:rPr>
          <w:rFonts w:ascii="Cambria" w:eastAsia="Cambria" w:hAnsi="Cambria"/>
          <w:sz w:val="22"/>
        </w:rPr>
        <w:t xml:space="preserve"> javaslata alapján együttesen jogosult.</w:t>
      </w:r>
    </w:p>
    <w:p w:rsidR="00000000" w:rsidRDefault="00527B41" w:rsidP="002A414B">
      <w:pPr>
        <w:spacing w:line="241" w:lineRule="exact"/>
        <w:jc w:val="both"/>
        <w:rPr>
          <w:rFonts w:ascii="Cambria" w:eastAsia="Cambria" w:hAnsi="Cambria"/>
          <w:sz w:val="22"/>
        </w:rPr>
      </w:pPr>
    </w:p>
    <w:p w:rsidR="00000000" w:rsidRDefault="00527B41" w:rsidP="002A414B">
      <w:pPr>
        <w:numPr>
          <w:ilvl w:val="0"/>
          <w:numId w:val="3"/>
        </w:numPr>
        <w:tabs>
          <w:tab w:val="left" w:pos="840"/>
        </w:tabs>
        <w:spacing w:line="276" w:lineRule="auto"/>
        <w:ind w:left="84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Az RTK tanulója és az </w:t>
      </w:r>
      <w:r w:rsidR="002A414B">
        <w:rPr>
          <w:rFonts w:ascii="Cambria" w:eastAsia="Cambria" w:hAnsi="Cambria"/>
          <w:sz w:val="22"/>
        </w:rPr>
        <w:t>Conservatory</w:t>
      </w:r>
      <w:r>
        <w:rPr>
          <w:rFonts w:ascii="Cambria" w:eastAsia="Cambria" w:hAnsi="Cambria"/>
          <w:sz w:val="22"/>
        </w:rPr>
        <w:t xml:space="preserve"> között tanulói jogviszony nem j</w:t>
      </w:r>
      <w:r>
        <w:rPr>
          <w:rFonts w:ascii="Cambria" w:eastAsia="Cambria" w:hAnsi="Cambria"/>
          <w:sz w:val="22"/>
        </w:rPr>
        <w:t xml:space="preserve">ön létre. Az </w:t>
      </w:r>
      <w:r w:rsidR="002A414B">
        <w:rPr>
          <w:rFonts w:ascii="Cambria" w:eastAsia="Cambria" w:hAnsi="Cambria"/>
          <w:sz w:val="22"/>
        </w:rPr>
        <w:t>Conservatory</w:t>
      </w:r>
      <w:r>
        <w:rPr>
          <w:rFonts w:ascii="Cambria" w:eastAsia="Cambria" w:hAnsi="Cambria"/>
          <w:sz w:val="22"/>
        </w:rPr>
        <w:t xml:space="preserve"> a tanulót nyilvántartás</w:t>
      </w:r>
      <w:r w:rsidR="002A414B">
        <w:rPr>
          <w:rFonts w:ascii="Cambria" w:eastAsia="Cambria" w:hAnsi="Cambria"/>
          <w:sz w:val="22"/>
        </w:rPr>
        <w:t>át</w:t>
      </w:r>
      <w:r>
        <w:rPr>
          <w:rFonts w:ascii="Cambria" w:eastAsia="Cambria" w:hAnsi="Cambria"/>
          <w:sz w:val="22"/>
        </w:rPr>
        <w:t xml:space="preserve"> veszi.</w:t>
      </w:r>
    </w:p>
    <w:p w:rsidR="00000000" w:rsidRDefault="00527B41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000000" w:rsidRDefault="00527B41">
      <w:pPr>
        <w:spacing w:line="0" w:lineRule="atLeast"/>
        <w:ind w:right="20"/>
        <w:jc w:val="center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A FELVÉTELI ELJÁRÁS</w:t>
      </w:r>
    </w:p>
    <w:p w:rsidR="00000000" w:rsidRDefault="00527B41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000000" w:rsidRDefault="00527B41">
      <w:pPr>
        <w:numPr>
          <w:ilvl w:val="1"/>
          <w:numId w:val="4"/>
        </w:numPr>
        <w:tabs>
          <w:tab w:val="left" w:pos="4580"/>
        </w:tabs>
        <w:spacing w:line="0" w:lineRule="atLeast"/>
        <w:ind w:left="4580" w:hanging="222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§</w:t>
      </w:r>
    </w:p>
    <w:p w:rsidR="00000000" w:rsidRDefault="00527B41">
      <w:pPr>
        <w:spacing w:line="335" w:lineRule="exact"/>
        <w:rPr>
          <w:rFonts w:ascii="Cambria" w:eastAsia="Cambria" w:hAnsi="Cambria"/>
          <w:b/>
          <w:sz w:val="22"/>
        </w:rPr>
      </w:pPr>
    </w:p>
    <w:p w:rsidR="00000000" w:rsidRDefault="00527B41">
      <w:pPr>
        <w:numPr>
          <w:ilvl w:val="0"/>
          <w:numId w:val="5"/>
        </w:numPr>
        <w:tabs>
          <w:tab w:val="left" w:pos="840"/>
        </w:tabs>
        <w:spacing w:line="276" w:lineRule="auto"/>
        <w:ind w:left="84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Az RTK-ra a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jelentkezési határidő napján legalább</w:t>
      </w:r>
      <w:r>
        <w:rPr>
          <w:rFonts w:ascii="Cambria" w:eastAsia="Cambria" w:hAnsi="Cambria"/>
          <w:sz w:val="22"/>
        </w:rPr>
        <w:t xml:space="preserve"> </w:t>
      </w:r>
      <w:r w:rsidR="002A414B">
        <w:rPr>
          <w:rFonts w:ascii="Cambria" w:eastAsia="Cambria" w:hAnsi="Cambria"/>
          <w:sz w:val="22"/>
        </w:rPr>
        <w:t>8</w:t>
      </w:r>
      <w:r>
        <w:rPr>
          <w:rFonts w:ascii="Cambria" w:eastAsia="Cambria" w:hAnsi="Cambria"/>
          <w:sz w:val="22"/>
        </w:rPr>
        <w:t xml:space="preserve"> életévét, legfeljebb</w:t>
      </w:r>
      <w:r>
        <w:rPr>
          <w:rFonts w:ascii="Cambria" w:eastAsia="Cambria" w:hAnsi="Cambria"/>
          <w:sz w:val="22"/>
        </w:rPr>
        <w:t xml:space="preserve"> 1</w:t>
      </w:r>
      <w:r w:rsidR="002A414B">
        <w:rPr>
          <w:rFonts w:ascii="Cambria" w:eastAsia="Cambria" w:hAnsi="Cambria"/>
          <w:sz w:val="22"/>
        </w:rPr>
        <w:t>0</w:t>
      </w:r>
      <w:r>
        <w:rPr>
          <w:rFonts w:ascii="Cambria" w:eastAsia="Cambria" w:hAnsi="Cambria"/>
          <w:sz w:val="22"/>
        </w:rPr>
        <w:t>. életévét</w:t>
      </w:r>
      <w:r>
        <w:rPr>
          <w:rFonts w:ascii="Cambria" w:eastAsia="Cambria" w:hAnsi="Cambria"/>
          <w:sz w:val="22"/>
        </w:rPr>
        <w:t xml:space="preserve"> betöltött, középiskolai tanulmány</w:t>
      </w:r>
      <w:r>
        <w:rPr>
          <w:rFonts w:ascii="Cambria" w:eastAsia="Cambria" w:hAnsi="Cambria"/>
          <w:sz w:val="22"/>
        </w:rPr>
        <w:t xml:space="preserve"> még meg nem kezdett tanuló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jelentkezhet.</w:t>
      </w:r>
      <w:r>
        <w:rPr>
          <w:rFonts w:ascii="Cambria" w:eastAsia="Cambria" w:hAnsi="Cambria"/>
          <w:sz w:val="22"/>
        </w:rPr>
        <w:t xml:space="preserve"> Kivételes </w:t>
      </w:r>
      <w:r w:rsidR="002A414B">
        <w:rPr>
          <w:rFonts w:ascii="Cambria" w:eastAsia="Cambria" w:hAnsi="Cambria"/>
          <w:sz w:val="22"/>
        </w:rPr>
        <w:t>méltányosából</w:t>
      </w:r>
      <w:r>
        <w:rPr>
          <w:rFonts w:ascii="Cambria" w:eastAsia="Cambria" w:hAnsi="Cambria"/>
          <w:sz w:val="22"/>
        </w:rPr>
        <w:t xml:space="preserve"> a </w:t>
      </w:r>
      <w:r w:rsidR="002A414B">
        <w:rPr>
          <w:rFonts w:ascii="Cambria" w:eastAsia="Cambria" w:hAnsi="Cambria"/>
          <w:sz w:val="22"/>
        </w:rPr>
        <w:t>Főigazgató</w:t>
      </w:r>
      <w:r>
        <w:rPr>
          <w:rFonts w:ascii="Cambria" w:eastAsia="Cambria" w:hAnsi="Cambria"/>
          <w:sz w:val="22"/>
        </w:rPr>
        <w:t xml:space="preserve"> engedélyezheti </w:t>
      </w:r>
      <w:r w:rsidR="002A414B">
        <w:rPr>
          <w:rFonts w:ascii="Cambria" w:eastAsia="Cambria" w:hAnsi="Cambria"/>
          <w:sz w:val="22"/>
        </w:rPr>
        <w:t>8</w:t>
      </w:r>
      <w:r>
        <w:rPr>
          <w:rFonts w:ascii="Cambria" w:eastAsia="Cambria" w:hAnsi="Cambria"/>
          <w:sz w:val="22"/>
        </w:rPr>
        <w:t>. életévét még be nem töltött tanuló, 1</w:t>
      </w:r>
      <w:r w:rsidR="002A414B">
        <w:rPr>
          <w:rFonts w:ascii="Cambria" w:eastAsia="Cambria" w:hAnsi="Cambria"/>
          <w:sz w:val="22"/>
        </w:rPr>
        <w:t>0</w:t>
      </w:r>
      <w:r>
        <w:rPr>
          <w:rFonts w:ascii="Cambria" w:eastAsia="Cambria" w:hAnsi="Cambria"/>
          <w:sz w:val="22"/>
        </w:rPr>
        <w:t xml:space="preserve">. </w:t>
      </w:r>
      <w:r>
        <w:rPr>
          <w:rFonts w:ascii="Cambria" w:eastAsia="Cambria" w:hAnsi="Cambria"/>
          <w:sz w:val="22"/>
        </w:rPr>
        <w:lastRenderedPageBreak/>
        <w:t>életévét betöltött tanuló, vagy a jelen szabály</w:t>
      </w:r>
      <w:r>
        <w:rPr>
          <w:rFonts w:ascii="Cambria" w:eastAsia="Cambria" w:hAnsi="Cambria"/>
          <w:sz w:val="22"/>
        </w:rPr>
        <w:t>oz</w:t>
      </w:r>
      <w:r>
        <w:rPr>
          <w:rFonts w:ascii="Cambria" w:eastAsia="Cambria" w:hAnsi="Cambria"/>
          <w:sz w:val="22"/>
        </w:rPr>
        <w:t>ásban foglaltaktól eltérő jelentkező jelentkezését is.</w:t>
      </w:r>
    </w:p>
    <w:p w:rsidR="00000000" w:rsidRDefault="00527B41">
      <w:pPr>
        <w:spacing w:line="240" w:lineRule="exact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0"/>
          <w:numId w:val="5"/>
        </w:numPr>
        <w:tabs>
          <w:tab w:val="left" w:pos="840"/>
        </w:tabs>
        <w:spacing w:line="275" w:lineRule="auto"/>
        <w:ind w:left="84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A 2. § (1) bekezdés b) pontja szerinti szakra csak a </w:t>
      </w:r>
      <w:r w:rsidR="002A414B">
        <w:rPr>
          <w:rFonts w:ascii="Cambria" w:eastAsia="Cambria" w:hAnsi="Cambria"/>
          <w:sz w:val="22"/>
        </w:rPr>
        <w:t>főigazgató</w:t>
      </w:r>
      <w:r>
        <w:rPr>
          <w:rFonts w:ascii="Cambria" w:eastAsia="Cambria" w:hAnsi="Cambria"/>
          <w:sz w:val="22"/>
        </w:rPr>
        <w:t xml:space="preserve"> engedély</w:t>
      </w:r>
      <w:r>
        <w:rPr>
          <w:rFonts w:ascii="Cambria" w:eastAsia="Cambria" w:hAnsi="Cambria"/>
          <w:sz w:val="22"/>
        </w:rPr>
        <w:t>e alapján fogadható el jelentkezés</w:t>
      </w:r>
      <w:r>
        <w:rPr>
          <w:rFonts w:ascii="Cambria" w:eastAsia="Cambria" w:hAnsi="Cambria"/>
          <w:sz w:val="22"/>
        </w:rPr>
        <w:t>,</w:t>
      </w:r>
      <w:r>
        <w:rPr>
          <w:rFonts w:ascii="Cambria" w:eastAsia="Cambria" w:hAnsi="Cambria"/>
          <w:sz w:val="22"/>
        </w:rPr>
        <w:t xml:space="preserve"> továbbá ilyen szakra csak az a jelentkező vehető fel, akinek felvételével </w:t>
      </w:r>
      <w:r>
        <w:rPr>
          <w:rFonts w:ascii="Cambria" w:eastAsia="Cambria" w:hAnsi="Cambria"/>
          <w:sz w:val="22"/>
        </w:rPr>
        <w:t>az RTK valamennyi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oktatója egyetért.</w:t>
      </w:r>
    </w:p>
    <w:p w:rsidR="00000000" w:rsidRDefault="00527B41">
      <w:pPr>
        <w:spacing w:line="244" w:lineRule="exact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0"/>
          <w:numId w:val="5"/>
        </w:numPr>
        <w:tabs>
          <w:tab w:val="left" w:pos="840"/>
        </w:tabs>
        <w:spacing w:line="276" w:lineRule="auto"/>
        <w:ind w:left="84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Tanszaki ajánlás alapján jelentkezhet az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RTK-ra</w:t>
      </w:r>
      <w:r>
        <w:rPr>
          <w:rFonts w:ascii="Cambria" w:eastAsia="Cambria" w:hAnsi="Cambria"/>
          <w:sz w:val="22"/>
        </w:rPr>
        <w:t xml:space="preserve"> a</w:t>
      </w:r>
      <w:r w:rsidR="00072AF1">
        <w:rPr>
          <w:rFonts w:ascii="Cambria" w:eastAsia="Cambria" w:hAnsi="Cambria"/>
          <w:sz w:val="22"/>
        </w:rPr>
        <w:t>z Erkel Ferenc</w:t>
      </w:r>
      <w:r>
        <w:rPr>
          <w:rFonts w:ascii="Cambria" w:eastAsia="Cambria" w:hAnsi="Cambria"/>
          <w:sz w:val="22"/>
        </w:rPr>
        <w:t xml:space="preserve"> Zeneművészeti</w:t>
      </w:r>
      <w:r w:rsidR="00072AF1">
        <w:rPr>
          <w:rFonts w:ascii="Cambria" w:eastAsia="Cambria" w:hAnsi="Cambria"/>
          <w:sz w:val="22"/>
        </w:rPr>
        <w:t xml:space="preserve"> Középiskola</w:t>
      </w:r>
      <w:r>
        <w:rPr>
          <w:rFonts w:ascii="Cambria" w:eastAsia="Cambria" w:hAnsi="Cambria"/>
          <w:sz w:val="22"/>
        </w:rPr>
        <w:t xml:space="preserve"> (a továbbiakban: </w:t>
      </w:r>
      <w:r w:rsidR="00072AF1">
        <w:rPr>
          <w:rFonts w:ascii="Cambria" w:eastAsia="Cambria" w:hAnsi="Cambria"/>
          <w:sz w:val="22"/>
        </w:rPr>
        <w:t>Erkel</w:t>
      </w:r>
      <w:r>
        <w:rPr>
          <w:rFonts w:ascii="Cambria" w:eastAsia="Cambria" w:hAnsi="Cambria"/>
          <w:sz w:val="22"/>
        </w:rPr>
        <w:t xml:space="preserve"> Konzervatórium</w:t>
      </w:r>
      <w:r>
        <w:rPr>
          <w:rFonts w:ascii="Cambria" w:eastAsia="Cambria" w:hAnsi="Cambria"/>
          <w:sz w:val="22"/>
        </w:rPr>
        <w:t>) 1</w:t>
      </w:r>
      <w:r w:rsidR="00072AF1">
        <w:rPr>
          <w:rFonts w:ascii="Cambria" w:eastAsia="Cambria" w:hAnsi="Cambria"/>
          <w:sz w:val="22"/>
        </w:rPr>
        <w:t>4</w:t>
      </w:r>
      <w:r>
        <w:rPr>
          <w:rFonts w:ascii="Cambria" w:eastAsia="Cambria" w:hAnsi="Cambria"/>
          <w:sz w:val="22"/>
        </w:rPr>
        <w:t>.</w:t>
      </w:r>
    </w:p>
    <w:p w:rsidR="00000000" w:rsidRDefault="00527B41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000000" w:rsidRDefault="00527B41">
      <w:pPr>
        <w:spacing w:line="275" w:lineRule="auto"/>
        <w:ind w:left="820"/>
        <w:jc w:val="both"/>
        <w:rPr>
          <w:rFonts w:ascii="Cambria" w:eastAsia="Cambria" w:hAnsi="Cambria"/>
          <w:sz w:val="22"/>
        </w:rPr>
      </w:pPr>
      <w:bookmarkStart w:id="2" w:name="page2"/>
      <w:bookmarkEnd w:id="2"/>
      <w:r>
        <w:rPr>
          <w:rFonts w:ascii="Cambria" w:eastAsia="Cambria" w:hAnsi="Cambria"/>
          <w:sz w:val="22"/>
        </w:rPr>
        <w:t>életévét már betöltött tanulója is</w:t>
      </w:r>
      <w:r>
        <w:rPr>
          <w:rFonts w:ascii="Cambria" w:eastAsia="Cambria" w:hAnsi="Cambria"/>
          <w:sz w:val="22"/>
        </w:rPr>
        <w:t>.</w:t>
      </w:r>
      <w:r>
        <w:rPr>
          <w:rFonts w:ascii="Cambria" w:eastAsia="Cambria" w:hAnsi="Cambria"/>
          <w:sz w:val="22"/>
        </w:rPr>
        <w:t xml:space="preserve"> 1</w:t>
      </w:r>
      <w:r w:rsidR="00072AF1">
        <w:rPr>
          <w:rFonts w:ascii="Cambria" w:eastAsia="Cambria" w:hAnsi="Cambria"/>
          <w:sz w:val="22"/>
        </w:rPr>
        <w:t>4</w:t>
      </w:r>
      <w:r>
        <w:rPr>
          <w:rFonts w:ascii="Cambria" w:eastAsia="Cambria" w:hAnsi="Cambria"/>
          <w:sz w:val="22"/>
        </w:rPr>
        <w:t xml:space="preserve">. életévét betöltött jelentkező csak akkor vehető fel </w:t>
      </w:r>
      <w:r>
        <w:rPr>
          <w:rFonts w:ascii="Cambria" w:eastAsia="Cambria" w:hAnsi="Cambria"/>
          <w:sz w:val="22"/>
        </w:rPr>
        <w:t>az RTK-</w:t>
      </w:r>
      <w:r>
        <w:rPr>
          <w:rFonts w:ascii="Cambria" w:eastAsia="Cambria" w:hAnsi="Cambria"/>
          <w:sz w:val="22"/>
        </w:rPr>
        <w:t xml:space="preserve">ra, ha felvételét a </w:t>
      </w:r>
      <w:r w:rsidR="002A414B">
        <w:rPr>
          <w:rFonts w:ascii="Cambria" w:eastAsia="Cambria" w:hAnsi="Cambria"/>
          <w:sz w:val="22"/>
        </w:rPr>
        <w:t>főigazgató</w:t>
      </w:r>
      <w:r>
        <w:rPr>
          <w:rFonts w:ascii="Cambria" w:eastAsia="Cambria" w:hAnsi="Cambria"/>
          <w:sz w:val="22"/>
        </w:rPr>
        <w:t xml:space="preserve"> engedélyezi és az</w:t>
      </w:r>
      <w:r>
        <w:rPr>
          <w:rFonts w:ascii="Cambria" w:eastAsia="Cambria" w:hAnsi="Cambria"/>
          <w:sz w:val="22"/>
        </w:rPr>
        <w:t xml:space="preserve"> RTK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valamennyi oktatója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egyhangúlag támogatja.</w:t>
      </w:r>
    </w:p>
    <w:p w:rsidR="00000000" w:rsidRDefault="00527B41">
      <w:pPr>
        <w:spacing w:line="242" w:lineRule="exact"/>
        <w:rPr>
          <w:rFonts w:ascii="Times New Roman" w:eastAsia="Times New Roman" w:hAnsi="Times New Roman"/>
        </w:rPr>
      </w:pPr>
    </w:p>
    <w:p w:rsidR="00000000" w:rsidRDefault="00527B41" w:rsidP="00072AF1">
      <w:pPr>
        <w:numPr>
          <w:ilvl w:val="0"/>
          <w:numId w:val="6"/>
        </w:numPr>
        <w:tabs>
          <w:tab w:val="left" w:pos="820"/>
        </w:tabs>
        <w:spacing w:line="276" w:lineRule="auto"/>
        <w:ind w:left="82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jelentkezési</w:t>
      </w:r>
      <w:r>
        <w:rPr>
          <w:rFonts w:ascii="Cambria" w:eastAsia="Cambria" w:hAnsi="Cambria"/>
          <w:sz w:val="22"/>
        </w:rPr>
        <w:t xml:space="preserve"> lapot a jelentkezésre szóló </w:t>
      </w:r>
      <w:r>
        <w:rPr>
          <w:rFonts w:ascii="Cambria" w:eastAsia="Cambria" w:hAnsi="Cambria"/>
          <w:sz w:val="22"/>
        </w:rPr>
        <w:t xml:space="preserve">— az </w:t>
      </w:r>
      <w:r w:rsidR="002A414B">
        <w:rPr>
          <w:rFonts w:ascii="Cambria" w:eastAsia="Cambria" w:hAnsi="Cambria"/>
          <w:sz w:val="22"/>
        </w:rPr>
        <w:t>Conservatory</w:t>
      </w:r>
      <w:r>
        <w:rPr>
          <w:rFonts w:ascii="Cambria" w:eastAsia="Cambria" w:hAnsi="Cambria"/>
          <w:sz w:val="22"/>
        </w:rPr>
        <w:t xml:space="preserve"> honlapján közölt </w:t>
      </w:r>
      <w:r>
        <w:rPr>
          <w:rFonts w:ascii="Cambria" w:eastAsia="Cambria" w:hAnsi="Cambria"/>
          <w:sz w:val="22"/>
        </w:rPr>
        <w:t>— felhívás</w:t>
      </w:r>
      <w:r>
        <w:rPr>
          <w:rFonts w:ascii="Cambria" w:eastAsia="Cambria" w:hAnsi="Cambria"/>
          <w:sz w:val="22"/>
        </w:rPr>
        <w:t xml:space="preserve"> alapján kell az </w:t>
      </w:r>
      <w:r w:rsidR="002A414B">
        <w:rPr>
          <w:rFonts w:ascii="Cambria" w:eastAsia="Cambria" w:hAnsi="Cambria"/>
          <w:sz w:val="22"/>
        </w:rPr>
        <w:t>Conservatory</w:t>
      </w:r>
      <w:r>
        <w:rPr>
          <w:rFonts w:ascii="Cambria" w:eastAsia="Cambria" w:hAnsi="Cambria"/>
          <w:sz w:val="22"/>
        </w:rPr>
        <w:t xml:space="preserve"> címére megküldeni.</w:t>
      </w:r>
    </w:p>
    <w:p w:rsidR="00000000" w:rsidRDefault="00527B41">
      <w:pPr>
        <w:spacing w:line="241" w:lineRule="exact"/>
        <w:rPr>
          <w:rFonts w:ascii="Cambria" w:eastAsia="Cambria" w:hAnsi="Cambria"/>
          <w:sz w:val="22"/>
        </w:rPr>
      </w:pPr>
    </w:p>
    <w:p w:rsidR="00000000" w:rsidRDefault="00527B41" w:rsidP="00072AF1">
      <w:pPr>
        <w:numPr>
          <w:ilvl w:val="0"/>
          <w:numId w:val="6"/>
        </w:numPr>
        <w:tabs>
          <w:tab w:val="left" w:pos="820"/>
        </w:tabs>
        <w:spacing w:line="0" w:lineRule="atLeast"/>
        <w:ind w:left="82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 jelentkező főtárgyból és hallásgyakorlatból tesz felvételi vizsgát.</w:t>
      </w:r>
    </w:p>
    <w:p w:rsidR="00000000" w:rsidRDefault="00527B41" w:rsidP="00072AF1">
      <w:pPr>
        <w:spacing w:line="277" w:lineRule="exact"/>
        <w:jc w:val="both"/>
        <w:rPr>
          <w:rFonts w:ascii="Cambria" w:eastAsia="Cambria" w:hAnsi="Cambria"/>
          <w:sz w:val="22"/>
        </w:rPr>
      </w:pPr>
    </w:p>
    <w:p w:rsidR="00000000" w:rsidRDefault="00527B41" w:rsidP="00072AF1">
      <w:pPr>
        <w:numPr>
          <w:ilvl w:val="0"/>
          <w:numId w:val="6"/>
        </w:numPr>
        <w:tabs>
          <w:tab w:val="left" w:pos="820"/>
        </w:tabs>
        <w:spacing w:line="0" w:lineRule="atLeast"/>
        <w:ind w:left="82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 felvételi vizsgabizottság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 xml:space="preserve">az </w:t>
      </w:r>
      <w:r w:rsidR="002A414B">
        <w:rPr>
          <w:rFonts w:ascii="Cambria" w:eastAsia="Cambria" w:hAnsi="Cambria"/>
          <w:sz w:val="22"/>
        </w:rPr>
        <w:t>Conservatory</w:t>
      </w:r>
      <w:r>
        <w:rPr>
          <w:rFonts w:ascii="Cambria" w:eastAsia="Cambria" w:hAnsi="Cambria"/>
          <w:sz w:val="22"/>
        </w:rPr>
        <w:t xml:space="preserve"> </w:t>
      </w:r>
      <w:r w:rsidR="002A414B">
        <w:rPr>
          <w:rFonts w:ascii="Cambria" w:eastAsia="Cambria" w:hAnsi="Cambria"/>
          <w:sz w:val="22"/>
        </w:rPr>
        <w:t>főigazgató</w:t>
      </w:r>
      <w:r w:rsidR="00072AF1">
        <w:rPr>
          <w:rFonts w:ascii="Cambria" w:eastAsia="Cambria" w:hAnsi="Cambria"/>
          <w:sz w:val="22"/>
        </w:rPr>
        <w:t>j</w:t>
      </w:r>
      <w:r>
        <w:rPr>
          <w:rFonts w:ascii="Cambria" w:eastAsia="Cambria" w:hAnsi="Cambria"/>
          <w:sz w:val="22"/>
        </w:rPr>
        <w:t>a</w:t>
      </w:r>
      <w:r>
        <w:rPr>
          <w:rFonts w:ascii="Cambria" w:eastAsia="Cambria" w:hAnsi="Cambria"/>
          <w:sz w:val="22"/>
        </w:rPr>
        <w:t xml:space="preserve"> által felkér</w:t>
      </w:r>
      <w:r>
        <w:rPr>
          <w:rFonts w:ascii="Cambria" w:eastAsia="Cambria" w:hAnsi="Cambria"/>
          <w:sz w:val="22"/>
        </w:rPr>
        <w:t>t</w:t>
      </w:r>
      <w:r>
        <w:rPr>
          <w:rFonts w:ascii="Cambria" w:eastAsia="Cambria" w:hAnsi="Cambria"/>
          <w:sz w:val="22"/>
        </w:rPr>
        <w:t xml:space="preserve"> oktatókból</w:t>
      </w:r>
      <w:r>
        <w:rPr>
          <w:rFonts w:ascii="Cambria" w:eastAsia="Cambria" w:hAnsi="Cambria"/>
          <w:sz w:val="22"/>
        </w:rPr>
        <w:t xml:space="preserve"> áll.</w:t>
      </w:r>
    </w:p>
    <w:p w:rsidR="00000000" w:rsidRDefault="00527B41" w:rsidP="00072AF1">
      <w:pPr>
        <w:spacing w:line="279" w:lineRule="exact"/>
        <w:jc w:val="both"/>
        <w:rPr>
          <w:rFonts w:ascii="Cambria" w:eastAsia="Cambria" w:hAnsi="Cambria"/>
          <w:sz w:val="22"/>
        </w:rPr>
      </w:pPr>
    </w:p>
    <w:p w:rsidR="00000000" w:rsidRDefault="00527B41" w:rsidP="00072AF1">
      <w:pPr>
        <w:numPr>
          <w:ilvl w:val="0"/>
          <w:numId w:val="6"/>
        </w:numPr>
        <w:tabs>
          <w:tab w:val="left" w:pos="820"/>
        </w:tabs>
        <w:spacing w:line="276" w:lineRule="auto"/>
        <w:ind w:left="820" w:right="2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A felvételi vizsga a képzés kötelező tantárgyai tekintetében szintfelmérőnek is minősül, </w:t>
      </w:r>
      <w:r>
        <w:rPr>
          <w:rFonts w:ascii="Cambria" w:eastAsia="Cambria" w:hAnsi="Cambria"/>
          <w:sz w:val="22"/>
        </w:rPr>
        <w:t>ame</w:t>
      </w:r>
      <w:r>
        <w:rPr>
          <w:rFonts w:ascii="Cambria" w:eastAsia="Cambria" w:hAnsi="Cambria"/>
          <w:sz w:val="22"/>
        </w:rPr>
        <w:t>ly alapján a felvett tanulókat a tudásszintjüknek megfelelő évfolyamra/csoportba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osztják be.</w:t>
      </w:r>
    </w:p>
    <w:p w:rsidR="00000000" w:rsidRDefault="00527B41" w:rsidP="00072AF1">
      <w:pPr>
        <w:spacing w:line="238" w:lineRule="exact"/>
        <w:jc w:val="both"/>
        <w:rPr>
          <w:rFonts w:ascii="Cambria" w:eastAsia="Cambria" w:hAnsi="Cambria"/>
          <w:sz w:val="22"/>
        </w:rPr>
      </w:pPr>
    </w:p>
    <w:p w:rsidR="00000000" w:rsidRDefault="00527B41" w:rsidP="00072AF1">
      <w:pPr>
        <w:numPr>
          <w:ilvl w:val="0"/>
          <w:numId w:val="6"/>
        </w:numPr>
        <w:tabs>
          <w:tab w:val="left" w:pos="820"/>
        </w:tabs>
        <w:spacing w:line="239" w:lineRule="auto"/>
        <w:ind w:left="82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A felvett jelentkezők tanulói státusza </w:t>
      </w:r>
      <w:r>
        <w:rPr>
          <w:rFonts w:ascii="Cambria" w:eastAsia="Cambria" w:hAnsi="Cambria"/>
          <w:sz w:val="22"/>
        </w:rPr>
        <w:t>— a felvételi vizsgabizo</w:t>
      </w:r>
      <w:r>
        <w:rPr>
          <w:rFonts w:ascii="Cambria" w:eastAsia="Cambria" w:hAnsi="Cambria"/>
          <w:sz w:val="22"/>
        </w:rPr>
        <w:t xml:space="preserve">ttság döntése alapján </w:t>
      </w:r>
      <w:r>
        <w:rPr>
          <w:rFonts w:ascii="Cambria" w:eastAsia="Cambria" w:hAnsi="Cambria"/>
          <w:sz w:val="22"/>
        </w:rPr>
        <w:t>— rendes vagy próbaéves státusz lehet.</w:t>
      </w:r>
    </w:p>
    <w:p w:rsidR="00000000" w:rsidRDefault="00527B41" w:rsidP="00072AF1">
      <w:pPr>
        <w:spacing w:line="261" w:lineRule="exact"/>
        <w:jc w:val="both"/>
        <w:rPr>
          <w:rFonts w:ascii="Cambria" w:eastAsia="Cambria" w:hAnsi="Cambria"/>
          <w:sz w:val="22"/>
        </w:rPr>
      </w:pPr>
    </w:p>
    <w:p w:rsidR="00000000" w:rsidRDefault="00527B41" w:rsidP="00072AF1">
      <w:pPr>
        <w:numPr>
          <w:ilvl w:val="0"/>
          <w:numId w:val="6"/>
        </w:numPr>
        <w:tabs>
          <w:tab w:val="left" w:pos="820"/>
        </w:tabs>
        <w:spacing w:line="276" w:lineRule="auto"/>
        <w:ind w:left="820" w:right="2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 jelentkezőt a felvételi döntésről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az (5</w:t>
      </w:r>
      <w:r>
        <w:rPr>
          <w:rFonts w:ascii="Cambria" w:eastAsia="Cambria" w:hAnsi="Cambria"/>
          <w:sz w:val="22"/>
        </w:rPr>
        <w:t>) bekezdés szerinti vizsgát követő 15 napon belül az Oktatási és Tanulmányi Osztály vezetője értesíti ki.</w:t>
      </w:r>
    </w:p>
    <w:p w:rsidR="00000000" w:rsidRDefault="00527B41">
      <w:pPr>
        <w:spacing w:line="239" w:lineRule="exact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0"/>
          <w:numId w:val="6"/>
        </w:numPr>
        <w:tabs>
          <w:tab w:val="left" w:pos="820"/>
        </w:tabs>
        <w:spacing w:line="276" w:lineRule="auto"/>
        <w:ind w:left="820" w:hanging="484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jelentkezéssel kapcsolatos döntéssel vagy fe</w:t>
      </w:r>
      <w:r>
        <w:rPr>
          <w:rFonts w:ascii="Cambria" w:eastAsia="Cambria" w:hAnsi="Cambria"/>
          <w:sz w:val="22"/>
        </w:rPr>
        <w:t>lvételi döntéssel szemben jogorvoslatnak</w:t>
      </w:r>
      <w:r>
        <w:rPr>
          <w:rFonts w:ascii="Cambria" w:eastAsia="Cambria" w:hAnsi="Cambria"/>
          <w:sz w:val="22"/>
        </w:rPr>
        <w:t xml:space="preserve"> helye nincs.</w:t>
      </w:r>
    </w:p>
    <w:p w:rsidR="00000000" w:rsidRDefault="00527B41">
      <w:pPr>
        <w:spacing w:line="239" w:lineRule="exact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0"/>
          <w:numId w:val="6"/>
        </w:numPr>
        <w:tabs>
          <w:tab w:val="left" w:pos="820"/>
        </w:tabs>
        <w:spacing w:line="275" w:lineRule="auto"/>
        <w:ind w:left="82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A nem </w:t>
      </w:r>
      <w:r w:rsidR="00072AF1">
        <w:rPr>
          <w:rFonts w:ascii="Cambria" w:eastAsia="Cambria" w:hAnsi="Cambria"/>
          <w:sz w:val="22"/>
        </w:rPr>
        <w:t>szlovák -</w:t>
      </w:r>
      <w:r>
        <w:rPr>
          <w:rFonts w:ascii="Cambria" w:eastAsia="Cambria" w:hAnsi="Cambria"/>
          <w:sz w:val="22"/>
        </w:rPr>
        <w:t xml:space="preserve">magyar anyanyelvű tanulókkal az </w:t>
      </w:r>
      <w:r w:rsidR="002A414B">
        <w:rPr>
          <w:rFonts w:ascii="Cambria" w:eastAsia="Cambria" w:hAnsi="Cambria"/>
          <w:sz w:val="22"/>
        </w:rPr>
        <w:t>Conservatory</w:t>
      </w:r>
      <w:r>
        <w:rPr>
          <w:rFonts w:ascii="Cambria" w:eastAsia="Cambria" w:hAnsi="Cambria"/>
          <w:sz w:val="22"/>
        </w:rPr>
        <w:t xml:space="preserve"> szerződést köt, amely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tartalmazza</w:t>
      </w:r>
      <w:r>
        <w:rPr>
          <w:rFonts w:ascii="Cambria" w:eastAsia="Cambria" w:hAnsi="Cambria"/>
          <w:sz w:val="22"/>
        </w:rPr>
        <w:t xml:space="preserve"> különösen a képzés költségeinek megfizetésére, esetleges visszafizetésére vonatkozó szabályokat. A szerződés megkötése a </w:t>
      </w:r>
      <w:r>
        <w:rPr>
          <w:rFonts w:ascii="Cambria" w:eastAsia="Cambria" w:hAnsi="Cambria"/>
          <w:sz w:val="22"/>
        </w:rPr>
        <w:t>képzés megkezdésének előfeltétele.</w:t>
      </w:r>
    </w:p>
    <w:p w:rsidR="00000000" w:rsidRDefault="00527B41">
      <w:pPr>
        <w:spacing w:line="200" w:lineRule="exact"/>
        <w:rPr>
          <w:rFonts w:ascii="Times New Roman" w:eastAsia="Times New Roman" w:hAnsi="Times New Roman"/>
        </w:rPr>
      </w:pPr>
    </w:p>
    <w:p w:rsidR="00000000" w:rsidRDefault="00527B41">
      <w:pPr>
        <w:spacing w:line="341" w:lineRule="exact"/>
        <w:rPr>
          <w:rFonts w:ascii="Times New Roman" w:eastAsia="Times New Roman" w:hAnsi="Times New Roman"/>
        </w:rPr>
      </w:pPr>
    </w:p>
    <w:p w:rsidR="00000000" w:rsidRDefault="00527B41">
      <w:pPr>
        <w:spacing w:line="0" w:lineRule="atLeast"/>
        <w:ind w:right="40"/>
        <w:jc w:val="center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 xml:space="preserve">AZ RTK-N </w:t>
      </w:r>
      <w:r>
        <w:rPr>
          <w:rFonts w:ascii="Cambria" w:eastAsia="Cambria" w:hAnsi="Cambria"/>
          <w:b/>
          <w:sz w:val="22"/>
        </w:rPr>
        <w:t>FOLYÓ KÉPZÉS</w:t>
      </w:r>
    </w:p>
    <w:p w:rsidR="00000000" w:rsidRDefault="00527B41">
      <w:pPr>
        <w:spacing w:line="37" w:lineRule="exact"/>
        <w:rPr>
          <w:rFonts w:ascii="Times New Roman" w:eastAsia="Times New Roman" w:hAnsi="Times New Roman"/>
        </w:rPr>
      </w:pPr>
    </w:p>
    <w:p w:rsidR="00000000" w:rsidRDefault="00527B41">
      <w:pPr>
        <w:numPr>
          <w:ilvl w:val="1"/>
          <w:numId w:val="7"/>
        </w:numPr>
        <w:tabs>
          <w:tab w:val="left" w:pos="4560"/>
        </w:tabs>
        <w:spacing w:line="0" w:lineRule="atLeast"/>
        <w:ind w:left="4560" w:hanging="222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§</w:t>
      </w:r>
    </w:p>
    <w:p w:rsidR="00000000" w:rsidRDefault="00527B41">
      <w:pPr>
        <w:spacing w:line="335" w:lineRule="exact"/>
        <w:rPr>
          <w:rFonts w:ascii="Cambria" w:eastAsia="Cambria" w:hAnsi="Cambria"/>
          <w:b/>
          <w:sz w:val="22"/>
        </w:rPr>
      </w:pPr>
    </w:p>
    <w:p w:rsidR="00000000" w:rsidRDefault="00527B41">
      <w:pPr>
        <w:numPr>
          <w:ilvl w:val="0"/>
          <w:numId w:val="8"/>
        </w:numPr>
        <w:tabs>
          <w:tab w:val="left" w:pos="820"/>
        </w:tabs>
        <w:spacing w:line="276" w:lineRule="auto"/>
        <w:ind w:left="82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A képzéssel kapcsolatos szakmai kérdésekben a képzésben érintett oktatók </w:t>
      </w:r>
      <w:r>
        <w:rPr>
          <w:rFonts w:ascii="Cambria" w:eastAsia="Cambria" w:hAnsi="Cambria"/>
          <w:sz w:val="22"/>
        </w:rPr>
        <w:t>—</w:t>
      </w:r>
      <w:r>
        <w:rPr>
          <w:rFonts w:ascii="Cambria" w:eastAsia="Cambria" w:hAnsi="Cambria"/>
          <w:sz w:val="22"/>
        </w:rPr>
        <w:t xml:space="preserve"> </w:t>
      </w:r>
      <w:r w:rsidR="002A414B">
        <w:rPr>
          <w:rFonts w:ascii="Cambria" w:eastAsia="Cambria" w:hAnsi="Cambria"/>
          <w:sz w:val="22"/>
        </w:rPr>
        <w:t>főigazgató</w:t>
      </w:r>
      <w:r>
        <w:rPr>
          <w:rFonts w:ascii="Cambria" w:eastAsia="Cambria" w:hAnsi="Cambria"/>
          <w:sz w:val="22"/>
        </w:rPr>
        <w:t xml:space="preserve"> által vezetett </w:t>
      </w:r>
      <w:r>
        <w:rPr>
          <w:rFonts w:ascii="Cambria" w:eastAsia="Cambria" w:hAnsi="Cambria"/>
          <w:sz w:val="22"/>
        </w:rPr>
        <w:t>— testülete (a továbbiakban: tanári kar) dönt</w:t>
      </w:r>
      <w:r>
        <w:rPr>
          <w:rFonts w:ascii="Cambria" w:eastAsia="Cambria" w:hAnsi="Cambria"/>
          <w:sz w:val="22"/>
        </w:rPr>
        <w:t>.</w:t>
      </w:r>
      <w:r>
        <w:rPr>
          <w:rFonts w:ascii="Cambria" w:eastAsia="Cambria" w:hAnsi="Cambria"/>
          <w:sz w:val="22"/>
        </w:rPr>
        <w:t xml:space="preserve"> A képzés tantervét és tantárgyi programjait</w:t>
      </w:r>
      <w:r>
        <w:rPr>
          <w:rFonts w:ascii="Cambria" w:eastAsia="Cambria" w:hAnsi="Cambria"/>
          <w:sz w:val="22"/>
        </w:rPr>
        <w:t>,</w:t>
      </w:r>
      <w:r>
        <w:rPr>
          <w:rFonts w:ascii="Cambria" w:eastAsia="Cambria" w:hAnsi="Cambria"/>
          <w:sz w:val="22"/>
        </w:rPr>
        <w:t xml:space="preserve"> a ta</w:t>
      </w:r>
      <w:r>
        <w:rPr>
          <w:rFonts w:ascii="Cambria" w:eastAsia="Cambria" w:hAnsi="Cambria"/>
          <w:sz w:val="22"/>
        </w:rPr>
        <w:t xml:space="preserve">nári kar véleményét kikérve, a </w:t>
      </w:r>
      <w:r w:rsidR="002A414B">
        <w:rPr>
          <w:rFonts w:ascii="Cambria" w:eastAsia="Cambria" w:hAnsi="Cambria"/>
          <w:sz w:val="22"/>
        </w:rPr>
        <w:t>főigazgató</w:t>
      </w:r>
      <w:r>
        <w:rPr>
          <w:rFonts w:ascii="Cambria" w:eastAsia="Cambria" w:hAnsi="Cambria"/>
          <w:sz w:val="22"/>
        </w:rPr>
        <w:t xml:space="preserve"> a jelen utasítás mellékletében állapítja meg. A tanterv kötel</w:t>
      </w:r>
      <w:r>
        <w:rPr>
          <w:rFonts w:ascii="Cambria" w:eastAsia="Cambria" w:hAnsi="Cambria"/>
          <w:sz w:val="22"/>
        </w:rPr>
        <w:t>e</w:t>
      </w:r>
      <w:r>
        <w:rPr>
          <w:rFonts w:ascii="Cambria" w:eastAsia="Cambria" w:hAnsi="Cambria"/>
          <w:sz w:val="22"/>
        </w:rPr>
        <w:t>ző és választható tantárgyakból épül fel. Választható tantárgy(ak) felvételére a tanuló nem kötelez</w:t>
      </w:r>
      <w:r>
        <w:rPr>
          <w:rFonts w:ascii="Cambria" w:eastAsia="Cambria" w:hAnsi="Cambria"/>
          <w:sz w:val="22"/>
        </w:rPr>
        <w:t>het</w:t>
      </w:r>
      <w:r>
        <w:rPr>
          <w:rFonts w:ascii="Cambria" w:eastAsia="Cambria" w:hAnsi="Cambria"/>
          <w:sz w:val="22"/>
        </w:rPr>
        <w:t>ő. A tanuló a tantervtől kizárólag súlyos,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indokolt es</w:t>
      </w:r>
      <w:r>
        <w:rPr>
          <w:rFonts w:ascii="Cambria" w:eastAsia="Cambria" w:hAnsi="Cambria"/>
          <w:sz w:val="22"/>
        </w:rPr>
        <w:t xml:space="preserve">etben, a </w:t>
      </w:r>
      <w:r w:rsidR="002A414B">
        <w:rPr>
          <w:rFonts w:ascii="Cambria" w:eastAsia="Cambria" w:hAnsi="Cambria"/>
          <w:sz w:val="22"/>
        </w:rPr>
        <w:t>főigazgató</w:t>
      </w:r>
      <w:r>
        <w:rPr>
          <w:rFonts w:ascii="Cambria" w:eastAsia="Cambria" w:hAnsi="Cambria"/>
          <w:sz w:val="22"/>
        </w:rPr>
        <w:t xml:space="preserve"> előzetes írásbeli engedélyével térhet el.</w:t>
      </w:r>
    </w:p>
    <w:p w:rsidR="00000000" w:rsidRDefault="00527B41">
      <w:pPr>
        <w:spacing w:line="241" w:lineRule="exact"/>
        <w:rPr>
          <w:rFonts w:ascii="Cambria" w:eastAsia="Cambria" w:hAnsi="Cambria"/>
          <w:sz w:val="22"/>
        </w:rPr>
      </w:pPr>
    </w:p>
    <w:p w:rsidR="003035F0" w:rsidRPr="003035F0" w:rsidRDefault="00527B41" w:rsidP="003035F0">
      <w:pPr>
        <w:numPr>
          <w:ilvl w:val="0"/>
          <w:numId w:val="8"/>
        </w:numPr>
        <w:tabs>
          <w:tab w:val="left" w:pos="820"/>
        </w:tabs>
        <w:spacing w:line="276" w:lineRule="auto"/>
        <w:ind w:left="82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próbaéves státuszú tanulónak a képzés</w:t>
      </w:r>
      <w:r>
        <w:rPr>
          <w:rFonts w:ascii="Cambria" w:eastAsia="Cambria" w:hAnsi="Cambria"/>
          <w:sz w:val="22"/>
        </w:rPr>
        <w:t xml:space="preserve"> el</w:t>
      </w:r>
      <w:r>
        <w:rPr>
          <w:rFonts w:ascii="Cambria" w:eastAsia="Cambria" w:hAnsi="Cambria"/>
          <w:sz w:val="22"/>
        </w:rPr>
        <w:t>ső</w:t>
      </w:r>
      <w:r>
        <w:rPr>
          <w:rFonts w:ascii="Cambria" w:eastAsia="Cambria" w:hAnsi="Cambria"/>
          <w:sz w:val="22"/>
        </w:rPr>
        <w:t xml:space="preserve"> tan</w:t>
      </w:r>
      <w:r>
        <w:rPr>
          <w:rFonts w:ascii="Cambria" w:eastAsia="Cambria" w:hAnsi="Cambria"/>
          <w:sz w:val="22"/>
        </w:rPr>
        <w:t>évének végén</w:t>
      </w:r>
      <w:r>
        <w:rPr>
          <w:rFonts w:ascii="Cambria" w:eastAsia="Cambria" w:hAnsi="Cambria"/>
          <w:sz w:val="22"/>
        </w:rPr>
        <w:t xml:space="preserve"> tett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főtárgy</w:t>
      </w:r>
      <w:r>
        <w:rPr>
          <w:rFonts w:ascii="Cambria" w:eastAsia="Cambria" w:hAnsi="Cambria"/>
          <w:sz w:val="22"/>
        </w:rPr>
        <w:t>i vizsg</w:t>
      </w:r>
      <w:r>
        <w:rPr>
          <w:rFonts w:ascii="Cambria" w:eastAsia="Cambria" w:hAnsi="Cambria"/>
          <w:sz w:val="22"/>
        </w:rPr>
        <w:t>ája</w:t>
      </w:r>
      <w:r>
        <w:rPr>
          <w:rFonts w:ascii="Cambria" w:eastAsia="Cambria" w:hAnsi="Cambria"/>
          <w:sz w:val="22"/>
        </w:rPr>
        <w:t xml:space="preserve">, </w:t>
      </w:r>
      <w:r>
        <w:rPr>
          <w:rFonts w:ascii="Cambria" w:eastAsia="Cambria" w:hAnsi="Cambria"/>
          <w:sz w:val="22"/>
        </w:rPr>
        <w:t xml:space="preserve">továbbá a rendes státuszú tanulónak a képzés második tanévének végén tett főtárgyi </w:t>
      </w:r>
      <w:r>
        <w:rPr>
          <w:rFonts w:ascii="Cambria" w:eastAsia="Cambria" w:hAnsi="Cambria"/>
          <w:sz w:val="22"/>
        </w:rPr>
        <w:lastRenderedPageBreak/>
        <w:t>vizsgája szűrővizsgának minős</w:t>
      </w:r>
      <w:r>
        <w:rPr>
          <w:rFonts w:ascii="Cambria" w:eastAsia="Cambria" w:hAnsi="Cambria"/>
          <w:sz w:val="22"/>
        </w:rPr>
        <w:t>ül, amelynek alapján az (1) bekezdés szerinti tanári kar dönt arról, hogy a tanuló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folytathatja-e tan</w:t>
      </w:r>
      <w:r>
        <w:rPr>
          <w:rFonts w:ascii="Cambria" w:eastAsia="Cambria" w:hAnsi="Cambria"/>
          <w:sz w:val="22"/>
        </w:rPr>
        <w:t>ulmányait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az RTK-n.</w:t>
      </w:r>
    </w:p>
    <w:p w:rsidR="00000000" w:rsidRDefault="00527B41">
      <w:pPr>
        <w:spacing w:line="239" w:lineRule="exact"/>
        <w:rPr>
          <w:rFonts w:ascii="Cambria" w:eastAsia="Cambria" w:hAnsi="Cambria"/>
          <w:sz w:val="22"/>
        </w:rPr>
      </w:pPr>
    </w:p>
    <w:p w:rsidR="00000000" w:rsidRDefault="00527B41" w:rsidP="003035F0">
      <w:pPr>
        <w:numPr>
          <w:ilvl w:val="0"/>
          <w:numId w:val="8"/>
        </w:numPr>
        <w:tabs>
          <w:tab w:val="left" w:pos="820"/>
        </w:tabs>
        <w:spacing w:line="275" w:lineRule="auto"/>
        <w:ind w:left="82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Az oktatott tantárgyakból a tanuló elért teljesítményét ötfokozatú érdemjeggyel kell értékelni</w:t>
      </w:r>
      <w:r>
        <w:rPr>
          <w:rFonts w:ascii="Cambria" w:eastAsia="Cambria" w:hAnsi="Cambria"/>
          <w:sz w:val="22"/>
        </w:rPr>
        <w:t>.</w:t>
      </w:r>
      <w:r>
        <w:rPr>
          <w:rFonts w:ascii="Cambria" w:eastAsia="Cambria" w:hAnsi="Cambria"/>
          <w:sz w:val="22"/>
        </w:rPr>
        <w:t xml:space="preserve"> Az értékelés alapja főtárgy esetében v</w:t>
      </w:r>
      <w:r>
        <w:rPr>
          <w:rFonts w:ascii="Cambria" w:eastAsia="Cambria" w:hAnsi="Cambria"/>
          <w:sz w:val="22"/>
        </w:rPr>
        <w:t>izsga, a többi tantárgy esetében a tanuló folyamatos teljesítménye, melyet az oktató a félév végén érdemjeggyel értékel</w:t>
      </w:r>
    </w:p>
    <w:p w:rsidR="003035F0" w:rsidRPr="003035F0" w:rsidRDefault="003035F0" w:rsidP="003035F0">
      <w:pPr>
        <w:tabs>
          <w:tab w:val="left" w:pos="820"/>
        </w:tabs>
        <w:spacing w:line="275" w:lineRule="auto"/>
        <w:ind w:left="820"/>
        <w:jc w:val="both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0"/>
          <w:numId w:val="9"/>
        </w:numPr>
        <w:tabs>
          <w:tab w:val="left" w:pos="820"/>
        </w:tabs>
        <w:spacing w:line="0" w:lineRule="atLeast"/>
        <w:ind w:left="820" w:hanging="486"/>
        <w:rPr>
          <w:rFonts w:ascii="Cambria" w:eastAsia="Cambria" w:hAnsi="Cambria"/>
          <w:sz w:val="22"/>
        </w:rPr>
      </w:pPr>
      <w:bookmarkStart w:id="3" w:name="page3"/>
      <w:bookmarkEnd w:id="3"/>
      <w:r>
        <w:rPr>
          <w:rFonts w:ascii="Cambria" w:eastAsia="Cambria" w:hAnsi="Cambria"/>
          <w:sz w:val="22"/>
        </w:rPr>
        <w:t>Azt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a tanuló</w:t>
      </w:r>
      <w:r>
        <w:rPr>
          <w:rFonts w:ascii="Cambria" w:eastAsia="Cambria" w:hAnsi="Cambria"/>
          <w:sz w:val="22"/>
        </w:rPr>
        <w:t>t, aki</w:t>
      </w:r>
    </w:p>
    <w:p w:rsidR="00000000" w:rsidRDefault="00527B41">
      <w:pPr>
        <w:spacing w:line="157" w:lineRule="exact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1"/>
          <w:numId w:val="9"/>
        </w:numPr>
        <w:tabs>
          <w:tab w:val="left" w:pos="1400"/>
        </w:tabs>
        <w:spacing w:line="0" w:lineRule="atLeast"/>
        <w:ind w:left="1400" w:hanging="291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főtárgyi vizsgán közepes (3), vagy annál gyengébb eredményt ér el, illetve</w:t>
      </w:r>
    </w:p>
    <w:p w:rsidR="00000000" w:rsidRDefault="00527B41">
      <w:pPr>
        <w:spacing w:line="39" w:lineRule="exact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1"/>
          <w:numId w:val="9"/>
        </w:numPr>
        <w:tabs>
          <w:tab w:val="left" w:pos="1400"/>
        </w:tabs>
        <w:spacing w:line="0" w:lineRule="atLeast"/>
        <w:ind w:left="1400" w:hanging="291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bármely egyéb zenei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tan</w:t>
      </w:r>
      <w:r>
        <w:rPr>
          <w:rFonts w:ascii="Cambria" w:eastAsia="Cambria" w:hAnsi="Cambria"/>
          <w:sz w:val="22"/>
        </w:rPr>
        <w:t>tárgyb</w:t>
      </w:r>
      <w:r>
        <w:rPr>
          <w:rFonts w:ascii="Cambria" w:eastAsia="Cambria" w:hAnsi="Cambria"/>
          <w:sz w:val="22"/>
        </w:rPr>
        <w:t>ól két egymást követő féléven keresztül elégséges</w:t>
      </w:r>
    </w:p>
    <w:p w:rsidR="00000000" w:rsidRDefault="00527B41">
      <w:pPr>
        <w:spacing w:line="37" w:lineRule="exact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2"/>
          <w:numId w:val="9"/>
        </w:numPr>
        <w:tabs>
          <w:tab w:val="left" w:pos="1880"/>
        </w:tabs>
        <w:spacing w:line="0" w:lineRule="atLeast"/>
        <w:ind w:left="1880" w:hanging="332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vagy annál gyengébb osztályzato</w:t>
      </w:r>
      <w:r>
        <w:rPr>
          <w:rFonts w:ascii="Cambria" w:eastAsia="Cambria" w:hAnsi="Cambria"/>
          <w:sz w:val="22"/>
        </w:rPr>
        <w:t>t szerez,</w:t>
      </w:r>
    </w:p>
    <w:p w:rsidR="00000000" w:rsidRDefault="00527B41">
      <w:pPr>
        <w:spacing w:line="160" w:lineRule="exact"/>
        <w:rPr>
          <w:rFonts w:ascii="Times New Roman" w:eastAsia="Times New Roman" w:hAnsi="Times New Roman"/>
        </w:rPr>
      </w:pPr>
    </w:p>
    <w:p w:rsidR="00000000" w:rsidRDefault="00527B41">
      <w:pPr>
        <w:spacing w:line="276" w:lineRule="auto"/>
        <w:ind w:left="820" w:right="2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az RTK-</w:t>
      </w:r>
      <w:r>
        <w:rPr>
          <w:rFonts w:ascii="Cambria" w:eastAsia="Cambria" w:hAnsi="Cambria"/>
          <w:sz w:val="22"/>
        </w:rPr>
        <w:t>ról el kell bocsátani. A vizsgáról való indokolatlan távolmaradás, vagy más félév</w:t>
      </w:r>
      <w:r>
        <w:rPr>
          <w:rFonts w:ascii="Cambria" w:eastAsia="Cambria" w:hAnsi="Cambria"/>
          <w:sz w:val="22"/>
        </w:rPr>
        <w:t xml:space="preserve"> végi számonkérési alkalom elmulasztása elégtelen osztályzatnak minősül.</w:t>
      </w:r>
    </w:p>
    <w:p w:rsidR="00000000" w:rsidRDefault="00527B41">
      <w:pPr>
        <w:spacing w:line="240" w:lineRule="exact"/>
        <w:rPr>
          <w:rFonts w:ascii="Times New Roman" w:eastAsia="Times New Roman" w:hAnsi="Times New Roman"/>
        </w:rPr>
      </w:pPr>
    </w:p>
    <w:p w:rsidR="00000000" w:rsidRDefault="00527B41">
      <w:pPr>
        <w:numPr>
          <w:ilvl w:val="0"/>
          <w:numId w:val="10"/>
        </w:numPr>
        <w:tabs>
          <w:tab w:val="left" w:pos="820"/>
        </w:tabs>
        <w:spacing w:line="276" w:lineRule="auto"/>
        <w:ind w:left="82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</w:t>
      </w:r>
      <w:r>
        <w:rPr>
          <w:rFonts w:ascii="Cambria" w:eastAsia="Cambria" w:hAnsi="Cambria"/>
          <w:sz w:val="22"/>
        </w:rPr>
        <w:t>z RTK-</w:t>
      </w:r>
      <w:r>
        <w:rPr>
          <w:rFonts w:ascii="Cambria" w:eastAsia="Cambria" w:hAnsi="Cambria"/>
          <w:sz w:val="22"/>
        </w:rPr>
        <w:t>n a tanév két félévből áll.</w:t>
      </w:r>
      <w:r>
        <w:rPr>
          <w:rFonts w:ascii="Cambria" w:eastAsia="Cambria" w:hAnsi="Cambria"/>
          <w:sz w:val="22"/>
        </w:rPr>
        <w:t xml:space="preserve"> A</w:t>
      </w:r>
      <w:r>
        <w:rPr>
          <w:rFonts w:ascii="Cambria" w:eastAsia="Cambria" w:hAnsi="Cambria"/>
          <w:sz w:val="22"/>
        </w:rPr>
        <w:t>z I. félév szeptember 1</w:t>
      </w:r>
      <w:r>
        <w:rPr>
          <w:rFonts w:ascii="Cambria" w:eastAsia="Cambria" w:hAnsi="Cambria"/>
          <w:sz w:val="22"/>
        </w:rPr>
        <w:t>-</w:t>
      </w:r>
      <w:r>
        <w:rPr>
          <w:rFonts w:ascii="Cambria" w:eastAsia="Cambria" w:hAnsi="Cambria"/>
          <w:sz w:val="22"/>
        </w:rPr>
        <w:t>től január 31</w:t>
      </w:r>
      <w:r>
        <w:rPr>
          <w:rFonts w:ascii="Cambria" w:eastAsia="Cambria" w:hAnsi="Cambria"/>
          <w:sz w:val="22"/>
        </w:rPr>
        <w:t>-</w:t>
      </w:r>
      <w:r>
        <w:rPr>
          <w:rFonts w:ascii="Cambria" w:eastAsia="Cambria" w:hAnsi="Cambria"/>
          <w:sz w:val="22"/>
        </w:rPr>
        <w:t>ig, a II. félév</w:t>
      </w:r>
      <w:r>
        <w:rPr>
          <w:rFonts w:ascii="Cambria" w:eastAsia="Cambria" w:hAnsi="Cambria"/>
          <w:sz w:val="22"/>
        </w:rPr>
        <w:t xml:space="preserve"> február 1</w:t>
      </w:r>
      <w:r>
        <w:rPr>
          <w:rFonts w:ascii="Cambria" w:eastAsia="Cambria" w:hAnsi="Cambria"/>
          <w:sz w:val="22"/>
        </w:rPr>
        <w:t>-</w:t>
      </w:r>
      <w:r>
        <w:rPr>
          <w:rFonts w:ascii="Cambria" w:eastAsia="Cambria" w:hAnsi="Cambria"/>
          <w:sz w:val="22"/>
        </w:rPr>
        <w:t>től május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31-ig tart.</w:t>
      </w:r>
      <w:r>
        <w:rPr>
          <w:rFonts w:ascii="Cambria" w:eastAsia="Cambria" w:hAnsi="Cambria"/>
          <w:sz w:val="22"/>
        </w:rPr>
        <w:t xml:space="preserve"> December és május hónapban a „Főtárgy</w:t>
      </w:r>
      <w:r>
        <w:rPr>
          <w:rFonts w:ascii="Cambria" w:eastAsia="Cambria" w:hAnsi="Cambria"/>
          <w:sz w:val="22"/>
        </w:rPr>
        <w:t>” c. tantárgy oktatása a vizsgát követően szünetel. Január hónapban csak a „Főtárgy</w:t>
      </w:r>
      <w:r>
        <w:rPr>
          <w:rFonts w:ascii="Cambria" w:eastAsia="Cambria" w:hAnsi="Cambria"/>
          <w:sz w:val="22"/>
        </w:rPr>
        <w:t>”, valamint a „</w:t>
      </w:r>
      <w:r>
        <w:rPr>
          <w:rFonts w:ascii="Cambria" w:eastAsia="Cambria" w:hAnsi="Cambria"/>
          <w:sz w:val="22"/>
        </w:rPr>
        <w:t>Szolfézs</w:t>
      </w:r>
      <w:r>
        <w:rPr>
          <w:rFonts w:ascii="Cambria" w:eastAsia="Cambria" w:hAnsi="Cambria"/>
          <w:sz w:val="22"/>
        </w:rPr>
        <w:t>” és a „Zeneelmélet</w:t>
      </w:r>
      <w:r>
        <w:rPr>
          <w:rFonts w:ascii="Cambria" w:eastAsia="Cambria" w:hAnsi="Cambria"/>
          <w:sz w:val="22"/>
        </w:rPr>
        <w:t>” c. tantárgyak oktatása folyik, a többi tantárgy oktatása szünetel. A „Szolfézs és a „Zeneelmélet</w:t>
      </w:r>
      <w:r>
        <w:rPr>
          <w:rFonts w:ascii="Cambria" w:eastAsia="Cambria" w:hAnsi="Cambria"/>
          <w:sz w:val="22"/>
        </w:rPr>
        <w:t>” c. tantárgyak januári tanóráin a középiskolai felvételi eljárásban érintett tanulóknak nem kell részt venniük, távollétük nem tek</w:t>
      </w:r>
      <w:r>
        <w:rPr>
          <w:rFonts w:ascii="Cambria" w:eastAsia="Cambria" w:hAnsi="Cambria"/>
          <w:sz w:val="22"/>
        </w:rPr>
        <w:t>inthető hiányzásnak.</w:t>
      </w:r>
    </w:p>
    <w:p w:rsidR="00000000" w:rsidRDefault="00527B41">
      <w:pPr>
        <w:spacing w:line="240" w:lineRule="exact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0"/>
          <w:numId w:val="10"/>
        </w:numPr>
        <w:tabs>
          <w:tab w:val="left" w:pos="820"/>
        </w:tabs>
        <w:spacing w:line="276" w:lineRule="auto"/>
        <w:ind w:left="82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Az RTK-n a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tanév (5) bekezdésben meghatározottakon túli</w:t>
      </w:r>
      <w:r>
        <w:rPr>
          <w:rFonts w:ascii="Cambria" w:eastAsia="Cambria" w:hAnsi="Cambria"/>
          <w:sz w:val="22"/>
        </w:rPr>
        <w:t xml:space="preserve"> rendj</w:t>
      </w:r>
      <w:r>
        <w:rPr>
          <w:rFonts w:ascii="Cambria" w:eastAsia="Cambria" w:hAnsi="Cambria"/>
          <w:sz w:val="22"/>
        </w:rPr>
        <w:t xml:space="preserve">ét a </w:t>
      </w:r>
      <w:r w:rsidR="002A414B">
        <w:rPr>
          <w:rFonts w:ascii="Cambria" w:eastAsia="Cambria" w:hAnsi="Cambria"/>
          <w:sz w:val="22"/>
        </w:rPr>
        <w:t>főigazgató</w:t>
      </w:r>
      <w:r>
        <w:rPr>
          <w:rFonts w:ascii="Cambria" w:eastAsia="Cambria" w:hAnsi="Cambria"/>
          <w:sz w:val="22"/>
        </w:rPr>
        <w:t xml:space="preserve"> állapítja</w:t>
      </w:r>
      <w:r>
        <w:rPr>
          <w:rFonts w:ascii="Cambria" w:eastAsia="Cambria" w:hAnsi="Cambria"/>
          <w:sz w:val="22"/>
        </w:rPr>
        <w:t xml:space="preserve"> meg,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arról a tanulók</w:t>
      </w:r>
      <w:r>
        <w:rPr>
          <w:rFonts w:ascii="Cambria" w:eastAsia="Cambria" w:hAnsi="Cambria"/>
          <w:sz w:val="22"/>
        </w:rPr>
        <w:t xml:space="preserve"> minden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tanév elején írásban tájékoztatást kapnak az Oktatási és</w:t>
      </w:r>
      <w:r>
        <w:rPr>
          <w:rFonts w:ascii="Cambria" w:eastAsia="Cambria" w:hAnsi="Cambria"/>
          <w:sz w:val="22"/>
        </w:rPr>
        <w:t xml:space="preserve"> Tanulmányi Osztálytól. A </w:t>
      </w:r>
      <w:r w:rsidR="002A414B">
        <w:rPr>
          <w:rFonts w:ascii="Cambria" w:eastAsia="Cambria" w:hAnsi="Cambria"/>
          <w:sz w:val="22"/>
        </w:rPr>
        <w:t>főigazgató</w:t>
      </w:r>
      <w:r>
        <w:rPr>
          <w:rFonts w:ascii="Cambria" w:eastAsia="Cambria" w:hAnsi="Cambria"/>
          <w:sz w:val="22"/>
        </w:rPr>
        <w:t xml:space="preserve"> szükség esetén az RTK tanévének re</w:t>
      </w:r>
      <w:r>
        <w:rPr>
          <w:rFonts w:ascii="Cambria" w:eastAsia="Cambria" w:hAnsi="Cambria"/>
          <w:sz w:val="22"/>
        </w:rPr>
        <w:t>ndjét módosíthatja</w:t>
      </w:r>
      <w:r>
        <w:rPr>
          <w:rFonts w:ascii="Cambria" w:eastAsia="Cambria" w:hAnsi="Cambria"/>
          <w:sz w:val="22"/>
        </w:rPr>
        <w:t>.</w:t>
      </w:r>
    </w:p>
    <w:p w:rsidR="00000000" w:rsidRDefault="00527B41">
      <w:pPr>
        <w:spacing w:line="241" w:lineRule="exact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0"/>
          <w:numId w:val="10"/>
        </w:numPr>
        <w:tabs>
          <w:tab w:val="left" w:pos="820"/>
        </w:tabs>
        <w:spacing w:line="275" w:lineRule="auto"/>
        <w:ind w:left="820" w:right="2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A hangszeres tantárgyak oktatása az oktatókkal egyeztetett órarend szerint folyik. A </w:t>
      </w:r>
      <w:r>
        <w:rPr>
          <w:rFonts w:ascii="Cambria" w:eastAsia="Cambria" w:hAnsi="Cambria"/>
          <w:sz w:val="22"/>
        </w:rPr>
        <w:t>kiala</w:t>
      </w:r>
      <w:r>
        <w:rPr>
          <w:rFonts w:ascii="Cambria" w:eastAsia="Cambria" w:hAnsi="Cambria"/>
          <w:sz w:val="22"/>
        </w:rPr>
        <w:t>kult órarendet a félév megkezdését követő két héten belül a hangszeres tantárgyak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oktatói megküldik az Oktatási és Tanulmányi Osztálynak.</w:t>
      </w:r>
    </w:p>
    <w:p w:rsidR="00000000" w:rsidRDefault="00527B41">
      <w:pPr>
        <w:spacing w:line="241" w:lineRule="exact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0"/>
          <w:numId w:val="10"/>
        </w:numPr>
        <w:tabs>
          <w:tab w:val="left" w:pos="820"/>
        </w:tabs>
        <w:spacing w:line="276" w:lineRule="auto"/>
        <w:ind w:left="82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Az okt</w:t>
      </w:r>
      <w:r>
        <w:rPr>
          <w:rFonts w:ascii="Cambria" w:eastAsia="Cambria" w:hAnsi="Cambria"/>
          <w:sz w:val="22"/>
        </w:rPr>
        <w:t xml:space="preserve">atók </w:t>
      </w:r>
      <w:r>
        <w:rPr>
          <w:rFonts w:ascii="Cambria" w:eastAsia="Cambria" w:hAnsi="Cambria"/>
          <w:sz w:val="22"/>
        </w:rPr>
        <w:t xml:space="preserve">— ideértve a nem hangszeres tantárgyak oktatóit is </w:t>
      </w:r>
      <w:r>
        <w:rPr>
          <w:rFonts w:ascii="Cambria" w:eastAsia="Cambria" w:hAnsi="Cambria"/>
          <w:sz w:val="22"/>
        </w:rPr>
        <w:t>— a tanórák megtartása tekintetében az órarend szerinti időpontoktól csak indokolt esetben térhetnek el, feltéve, ha az eltérő időpontot a tanulóv</w:t>
      </w:r>
      <w:r>
        <w:rPr>
          <w:rFonts w:ascii="Cambria" w:eastAsia="Cambria" w:hAnsi="Cambria"/>
          <w:sz w:val="22"/>
        </w:rPr>
        <w:t>al</w:t>
      </w:r>
      <w:r>
        <w:rPr>
          <w:rFonts w:ascii="Cambria" w:eastAsia="Cambria" w:hAnsi="Cambria"/>
          <w:sz w:val="22"/>
        </w:rPr>
        <w:t>/tanulókkal egyeztették, az a tanulónak is megfelelő</w:t>
      </w:r>
      <w:r>
        <w:rPr>
          <w:rFonts w:ascii="Cambria" w:eastAsia="Cambria" w:hAnsi="Cambria"/>
          <w:sz w:val="22"/>
        </w:rPr>
        <w:t>, és az eltérés miatt a félévi tanórák száma nem csökken</w:t>
      </w:r>
      <w:r>
        <w:rPr>
          <w:rFonts w:ascii="Cambria" w:eastAsia="Cambria" w:hAnsi="Cambria"/>
          <w:sz w:val="22"/>
        </w:rPr>
        <w:t>.</w:t>
      </w:r>
    </w:p>
    <w:p w:rsidR="00000000" w:rsidRDefault="00527B41">
      <w:pPr>
        <w:spacing w:line="241" w:lineRule="exact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0"/>
          <w:numId w:val="10"/>
        </w:numPr>
        <w:tabs>
          <w:tab w:val="left" w:pos="820"/>
        </w:tabs>
        <w:spacing w:line="275" w:lineRule="auto"/>
        <w:ind w:left="82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 főtárgyi oktatás esetében a tanuló részére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megtartott, tanszaki hangversenyre,</w:t>
      </w:r>
      <w:r>
        <w:rPr>
          <w:rFonts w:ascii="Cambria" w:eastAsia="Cambria" w:hAnsi="Cambria"/>
          <w:sz w:val="22"/>
        </w:rPr>
        <w:t xml:space="preserve"> vizsgára, hazai vagy külföldi tanulmányi versenyre történő </w:t>
      </w:r>
      <w:r>
        <w:rPr>
          <w:rFonts w:ascii="Cambria" w:eastAsia="Cambria" w:hAnsi="Cambria"/>
          <w:sz w:val="22"/>
        </w:rPr>
        <w:t>—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heti</w:t>
      </w:r>
      <w:r>
        <w:rPr>
          <w:rFonts w:ascii="Cambria" w:eastAsia="Cambria" w:hAnsi="Cambria"/>
          <w:sz w:val="22"/>
        </w:rPr>
        <w:t xml:space="preserve"> óraszámon felüli </w:t>
      </w:r>
      <w:r>
        <w:rPr>
          <w:rFonts w:ascii="Cambria" w:eastAsia="Cambria" w:hAnsi="Cambria"/>
          <w:sz w:val="22"/>
        </w:rPr>
        <w:t>— felkészítés</w:t>
      </w:r>
      <w:r>
        <w:rPr>
          <w:rFonts w:ascii="Cambria" w:eastAsia="Cambria" w:hAnsi="Cambria"/>
          <w:sz w:val="22"/>
        </w:rPr>
        <w:t>sel</w:t>
      </w:r>
      <w:r>
        <w:rPr>
          <w:rFonts w:ascii="Cambria" w:eastAsia="Cambria" w:hAnsi="Cambria"/>
          <w:sz w:val="22"/>
        </w:rPr>
        <w:t>, illetve az okta</w:t>
      </w:r>
      <w:r>
        <w:rPr>
          <w:rFonts w:ascii="Cambria" w:eastAsia="Cambria" w:hAnsi="Cambria"/>
          <w:sz w:val="22"/>
        </w:rPr>
        <w:t>tó ilyen hangversenyen, vizsgán, versenyen való részvételével a heti óraszámtól való esetenkénti negatív eltérés kompenzálható, ha a félévi tanóraszám összességében nem csökken.</w:t>
      </w:r>
    </w:p>
    <w:p w:rsidR="00000000" w:rsidRDefault="00527B41">
      <w:pPr>
        <w:spacing w:line="246" w:lineRule="exact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0"/>
          <w:numId w:val="10"/>
        </w:numPr>
        <w:tabs>
          <w:tab w:val="left" w:pos="822"/>
        </w:tabs>
        <w:spacing w:line="274" w:lineRule="auto"/>
        <w:ind w:left="820" w:right="20" w:hanging="486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A tanuló részvétele a tanórákon kötelező. A tanuló hiányzását félévenként és </w:t>
      </w:r>
      <w:r>
        <w:rPr>
          <w:rFonts w:ascii="Cambria" w:eastAsia="Cambria" w:hAnsi="Cambria"/>
          <w:sz w:val="22"/>
        </w:rPr>
        <w:t>tantárgyanként legfeljebb</w:t>
      </w:r>
    </w:p>
    <w:p w:rsidR="00000000" w:rsidRDefault="00527B41">
      <w:pPr>
        <w:spacing w:line="123" w:lineRule="exact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1"/>
          <w:numId w:val="10"/>
        </w:numPr>
        <w:tabs>
          <w:tab w:val="left" w:pos="1540"/>
        </w:tabs>
        <w:spacing w:line="0" w:lineRule="atLeast"/>
        <w:ind w:left="1540" w:hanging="287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három alkalommal a szülő, ezen felül</w:t>
      </w:r>
    </w:p>
    <w:p w:rsidR="00000000" w:rsidRDefault="00527B41">
      <w:pPr>
        <w:spacing w:line="37" w:lineRule="exact"/>
        <w:rPr>
          <w:rFonts w:ascii="Cambria" w:eastAsia="Cambria" w:hAnsi="Cambria"/>
          <w:sz w:val="22"/>
        </w:rPr>
      </w:pPr>
    </w:p>
    <w:p w:rsidR="00000000" w:rsidRPr="00072AF1" w:rsidRDefault="00527B41" w:rsidP="00072AF1">
      <w:pPr>
        <w:numPr>
          <w:ilvl w:val="1"/>
          <w:numId w:val="10"/>
        </w:numPr>
        <w:tabs>
          <w:tab w:val="left" w:pos="1540"/>
        </w:tabs>
        <w:spacing w:line="0" w:lineRule="atLeast"/>
        <w:ind w:left="1540" w:hanging="287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három alkalommal orvos</w:t>
      </w:r>
      <w:r w:rsidR="00072AF1">
        <w:rPr>
          <w:rFonts w:ascii="Cambria" w:eastAsia="Cambria" w:hAnsi="Cambria"/>
          <w:sz w:val="22"/>
        </w:rPr>
        <w:t xml:space="preserve"> </w:t>
      </w:r>
      <w:r w:rsidRPr="00072AF1">
        <w:rPr>
          <w:rFonts w:ascii="Cambria" w:eastAsia="Cambria" w:hAnsi="Cambria"/>
          <w:sz w:val="22"/>
        </w:rPr>
        <w:t>igazolhatja.</w:t>
      </w:r>
    </w:p>
    <w:p w:rsidR="00000000" w:rsidRDefault="00527B41">
      <w:pPr>
        <w:spacing w:line="335" w:lineRule="exact"/>
        <w:rPr>
          <w:rFonts w:ascii="Times New Roman" w:eastAsia="Times New Roman" w:hAnsi="Times New Roman"/>
        </w:rPr>
      </w:pPr>
    </w:p>
    <w:p w:rsidR="003035F0" w:rsidRPr="003035F0" w:rsidRDefault="00527B41" w:rsidP="003035F0">
      <w:pPr>
        <w:numPr>
          <w:ilvl w:val="0"/>
          <w:numId w:val="11"/>
        </w:numPr>
        <w:tabs>
          <w:tab w:val="left" w:pos="822"/>
        </w:tabs>
        <w:spacing w:line="276" w:lineRule="auto"/>
        <w:ind w:left="820" w:hanging="486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lastRenderedPageBreak/>
        <w:t>A főtárgy esetében nem minősül hiányzásnak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az olyan tanszaki</w:t>
      </w:r>
      <w:r>
        <w:rPr>
          <w:rFonts w:ascii="Cambria" w:eastAsia="Cambria" w:hAnsi="Cambria"/>
          <w:sz w:val="22"/>
        </w:rPr>
        <w:t xml:space="preserve"> vagy egyéb hangversenyen, hazai vagy külföldi tanulmányi verseny</w:t>
      </w:r>
      <w:r>
        <w:rPr>
          <w:rFonts w:ascii="Cambria" w:eastAsia="Cambria" w:hAnsi="Cambria"/>
          <w:sz w:val="22"/>
        </w:rPr>
        <w:t>en</w:t>
      </w:r>
      <w:r>
        <w:rPr>
          <w:rFonts w:ascii="Cambria" w:eastAsia="Cambria" w:hAnsi="Cambria"/>
          <w:sz w:val="22"/>
        </w:rPr>
        <w:t xml:space="preserve"> való részvétel miatt tört</w:t>
      </w:r>
      <w:r>
        <w:rPr>
          <w:rFonts w:ascii="Cambria" w:eastAsia="Cambria" w:hAnsi="Cambria"/>
          <w:sz w:val="22"/>
        </w:rPr>
        <w:t>énő távollét a főtárgy tanórájáról</w:t>
      </w:r>
      <w:r>
        <w:rPr>
          <w:rFonts w:ascii="Cambria" w:eastAsia="Cambria" w:hAnsi="Cambria"/>
          <w:sz w:val="22"/>
        </w:rPr>
        <w:t>, amely versenyre, hangversenyre</w:t>
      </w:r>
      <w:r>
        <w:rPr>
          <w:rFonts w:ascii="Cambria" w:eastAsia="Cambria" w:hAnsi="Cambria"/>
          <w:sz w:val="22"/>
        </w:rPr>
        <w:t xml:space="preserve"> a főtárgy oktató</w:t>
      </w:r>
      <w:r>
        <w:rPr>
          <w:rFonts w:ascii="Cambria" w:eastAsia="Cambria" w:hAnsi="Cambria"/>
          <w:sz w:val="22"/>
        </w:rPr>
        <w:t>ja</w:t>
      </w:r>
      <w:r>
        <w:rPr>
          <w:rFonts w:ascii="Cambria" w:eastAsia="Cambria" w:hAnsi="Cambria"/>
          <w:sz w:val="22"/>
        </w:rPr>
        <w:t xml:space="preserve"> készítette fel a tanulót.</w:t>
      </w:r>
    </w:p>
    <w:p w:rsidR="00000000" w:rsidRDefault="00527B41">
      <w:pPr>
        <w:spacing w:line="121" w:lineRule="exact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0"/>
          <w:numId w:val="11"/>
        </w:numPr>
        <w:tabs>
          <w:tab w:val="left" w:pos="822"/>
        </w:tabs>
        <w:spacing w:line="274" w:lineRule="auto"/>
        <w:ind w:left="820" w:hanging="486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tanulók jelenlétének nyilvántartását a foglalkozást tartó oktató vezeti, és azt az adott</w:t>
      </w:r>
      <w:r>
        <w:rPr>
          <w:rFonts w:ascii="Cambria" w:eastAsia="Cambria" w:hAnsi="Cambria"/>
          <w:sz w:val="22"/>
        </w:rPr>
        <w:t xml:space="preserve"> félév végén leadja az Oktatási és Tanulmányi Osztály</w:t>
      </w:r>
      <w:r>
        <w:rPr>
          <w:rFonts w:ascii="Cambria" w:eastAsia="Cambria" w:hAnsi="Cambria"/>
          <w:sz w:val="22"/>
        </w:rPr>
        <w:t xml:space="preserve"> részére.</w:t>
      </w:r>
    </w:p>
    <w:p w:rsidR="00000000" w:rsidRPr="003035F0" w:rsidRDefault="00527B41">
      <w:pPr>
        <w:spacing w:line="214" w:lineRule="exact"/>
        <w:rPr>
          <w:rFonts w:ascii="Times New Roman" w:eastAsia="Times New Roman" w:hAnsi="Times New Roman"/>
          <w:sz w:val="8"/>
          <w:szCs w:val="8"/>
        </w:rPr>
      </w:pPr>
    </w:p>
    <w:p w:rsidR="00000000" w:rsidRDefault="00527B41">
      <w:pPr>
        <w:numPr>
          <w:ilvl w:val="0"/>
          <w:numId w:val="12"/>
        </w:numPr>
        <w:tabs>
          <w:tab w:val="left" w:pos="840"/>
        </w:tabs>
        <w:spacing w:line="0" w:lineRule="atLeast"/>
        <w:ind w:left="840" w:hanging="486"/>
        <w:rPr>
          <w:rFonts w:ascii="Cambria" w:eastAsia="Cambria" w:hAnsi="Cambria"/>
          <w:sz w:val="22"/>
        </w:rPr>
      </w:pPr>
      <w:bookmarkStart w:id="4" w:name="page4"/>
      <w:bookmarkEnd w:id="4"/>
      <w:r>
        <w:rPr>
          <w:rFonts w:ascii="Cambria" w:eastAsia="Cambria" w:hAnsi="Cambria"/>
          <w:sz w:val="22"/>
        </w:rPr>
        <w:t>Azt a tanulót, aki az órarend szerinti tanórákról</w:t>
      </w:r>
    </w:p>
    <w:p w:rsidR="00000000" w:rsidRDefault="00527B41">
      <w:pPr>
        <w:spacing w:line="157" w:lineRule="exact"/>
        <w:rPr>
          <w:rFonts w:ascii="Cambria" w:eastAsia="Cambria" w:hAnsi="Cambria"/>
          <w:sz w:val="22"/>
        </w:rPr>
      </w:pPr>
    </w:p>
    <w:p w:rsidR="00000000" w:rsidRDefault="00527B41" w:rsidP="00072AF1">
      <w:pPr>
        <w:numPr>
          <w:ilvl w:val="1"/>
          <w:numId w:val="12"/>
        </w:numPr>
        <w:spacing w:line="0" w:lineRule="atLeast"/>
        <w:ind w:left="1460" w:hanging="609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félévenként és tantárgyanként 3 alkalommal igazolatlanul hiányzik, vagy</w:t>
      </w:r>
    </w:p>
    <w:p w:rsidR="00000000" w:rsidRDefault="00527B41" w:rsidP="00072AF1">
      <w:pPr>
        <w:spacing w:line="39" w:lineRule="exact"/>
        <w:ind w:hanging="609"/>
        <w:jc w:val="both"/>
        <w:rPr>
          <w:rFonts w:ascii="Cambria" w:eastAsia="Cambria" w:hAnsi="Cambria"/>
          <w:sz w:val="22"/>
        </w:rPr>
      </w:pPr>
    </w:p>
    <w:p w:rsidR="00000000" w:rsidRDefault="00527B41" w:rsidP="00072AF1">
      <w:pPr>
        <w:numPr>
          <w:ilvl w:val="1"/>
          <w:numId w:val="12"/>
        </w:numPr>
        <w:spacing w:line="276" w:lineRule="auto"/>
        <w:ind w:left="1418" w:hanging="609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 (10</w:t>
      </w:r>
      <w:r>
        <w:rPr>
          <w:rFonts w:ascii="Cambria" w:eastAsia="Cambria" w:hAnsi="Cambria"/>
          <w:sz w:val="22"/>
        </w:rPr>
        <w:t>) bekezdés a) és b) pontjában megjelölteknél nagyobb mértékben hiányzik,</w:t>
      </w:r>
      <w:r>
        <w:rPr>
          <w:rFonts w:ascii="Cambria" w:eastAsia="Cambria" w:hAnsi="Cambria"/>
          <w:sz w:val="22"/>
        </w:rPr>
        <w:t xml:space="preserve"> az RTK-</w:t>
      </w:r>
      <w:r>
        <w:rPr>
          <w:rFonts w:ascii="Cambria" w:eastAsia="Cambria" w:hAnsi="Cambria"/>
          <w:sz w:val="22"/>
        </w:rPr>
        <w:t>ról el kell bocsátani. Ebben az</w:t>
      </w:r>
      <w:r>
        <w:rPr>
          <w:rFonts w:ascii="Cambria" w:eastAsia="Cambria" w:hAnsi="Cambria"/>
          <w:sz w:val="22"/>
        </w:rPr>
        <w:t xml:space="preserve"> esetben a tanuló teljesítménye az adott</w:t>
      </w:r>
      <w:r>
        <w:rPr>
          <w:rFonts w:ascii="Cambria" w:eastAsia="Cambria" w:hAnsi="Cambria"/>
          <w:sz w:val="22"/>
        </w:rPr>
        <w:t xml:space="preserve"> tantárgyból nem értékelhető, tanulmányi teljesítményénél érdemjegy helyett a „</w:t>
      </w:r>
      <w:r>
        <w:rPr>
          <w:rFonts w:ascii="Cambria" w:eastAsia="Cambria" w:hAnsi="Cambria"/>
          <w:sz w:val="22"/>
        </w:rPr>
        <w:t>nem</w:t>
      </w:r>
      <w:r>
        <w:rPr>
          <w:rFonts w:ascii="Cambria" w:eastAsia="Cambria" w:hAnsi="Cambria"/>
          <w:sz w:val="22"/>
        </w:rPr>
        <w:t xml:space="preserve"> teljesítette</w:t>
      </w:r>
      <w:r>
        <w:rPr>
          <w:rFonts w:ascii="Cambria" w:eastAsia="Cambria" w:hAnsi="Cambria"/>
          <w:sz w:val="22"/>
        </w:rPr>
        <w:t>” szöveget kell rögzíteni</w:t>
      </w:r>
      <w:r>
        <w:rPr>
          <w:rFonts w:ascii="Cambria" w:eastAsia="Cambria" w:hAnsi="Cambria"/>
          <w:sz w:val="22"/>
        </w:rPr>
        <w:t>.</w:t>
      </w:r>
    </w:p>
    <w:p w:rsidR="00000000" w:rsidRDefault="00527B41">
      <w:pPr>
        <w:spacing w:line="119" w:lineRule="exact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0"/>
          <w:numId w:val="12"/>
        </w:numPr>
        <w:tabs>
          <w:tab w:val="left" w:pos="840"/>
        </w:tabs>
        <w:spacing w:line="276" w:lineRule="auto"/>
        <w:ind w:left="840" w:hanging="484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 (13</w:t>
      </w:r>
      <w:r>
        <w:rPr>
          <w:rFonts w:ascii="Cambria" w:eastAsia="Cambria" w:hAnsi="Cambria"/>
          <w:sz w:val="22"/>
        </w:rPr>
        <w:t xml:space="preserve">) bekezdés szerinti feltételek érvényesítésétől a </w:t>
      </w:r>
      <w:r w:rsidR="002A414B">
        <w:rPr>
          <w:rFonts w:ascii="Cambria" w:eastAsia="Cambria" w:hAnsi="Cambria"/>
          <w:sz w:val="22"/>
        </w:rPr>
        <w:t>főigazgató</w:t>
      </w:r>
      <w:r>
        <w:rPr>
          <w:rFonts w:ascii="Cambria" w:eastAsia="Cambria" w:hAnsi="Cambria"/>
          <w:sz w:val="22"/>
        </w:rPr>
        <w:t xml:space="preserve"> kivételes méltánylást</w:t>
      </w:r>
      <w:r>
        <w:rPr>
          <w:rFonts w:ascii="Cambria" w:eastAsia="Cambria" w:hAnsi="Cambria"/>
          <w:sz w:val="22"/>
        </w:rPr>
        <w:t xml:space="preserve"> érdemlő e</w:t>
      </w:r>
      <w:r>
        <w:rPr>
          <w:rFonts w:ascii="Cambria" w:eastAsia="Cambria" w:hAnsi="Cambria"/>
          <w:sz w:val="22"/>
        </w:rPr>
        <w:t>setben eltérhet</w:t>
      </w:r>
      <w:r>
        <w:rPr>
          <w:rFonts w:ascii="Cambria" w:eastAsia="Cambria" w:hAnsi="Cambria"/>
          <w:sz w:val="22"/>
        </w:rPr>
        <w:t>.</w:t>
      </w:r>
    </w:p>
    <w:p w:rsidR="00000000" w:rsidRDefault="00527B41">
      <w:pPr>
        <w:spacing w:line="239" w:lineRule="exact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0"/>
          <w:numId w:val="12"/>
        </w:numPr>
        <w:tabs>
          <w:tab w:val="left" w:pos="840"/>
        </w:tabs>
        <w:spacing w:line="277" w:lineRule="auto"/>
        <w:ind w:left="840" w:right="2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Az (4)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és a (</w:t>
      </w:r>
      <w:r>
        <w:rPr>
          <w:rFonts w:ascii="Cambria" w:eastAsia="Cambria" w:hAnsi="Cambria"/>
          <w:sz w:val="22"/>
        </w:rPr>
        <w:t>13)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bekezdés szerinti elbocsátó döntést tartalmazó határozatot az Oktatási</w:t>
      </w:r>
      <w:r>
        <w:rPr>
          <w:rFonts w:ascii="Cambria" w:eastAsia="Cambria" w:hAnsi="Cambria"/>
          <w:sz w:val="22"/>
        </w:rPr>
        <w:t xml:space="preserve"> és Tanulmányi Osztály készíti elő, s a </w:t>
      </w:r>
      <w:r w:rsidR="002A414B">
        <w:rPr>
          <w:rFonts w:ascii="Cambria" w:eastAsia="Cambria" w:hAnsi="Cambria"/>
          <w:sz w:val="22"/>
        </w:rPr>
        <w:t>főigazgató</w:t>
      </w:r>
      <w:r>
        <w:rPr>
          <w:rFonts w:ascii="Cambria" w:eastAsia="Cambria" w:hAnsi="Cambria"/>
          <w:sz w:val="22"/>
        </w:rPr>
        <w:t xml:space="preserve"> adja ki. A határozat ellen jogorvoslatnak</w:t>
      </w:r>
      <w:r>
        <w:rPr>
          <w:rFonts w:ascii="Cambria" w:eastAsia="Cambria" w:hAnsi="Cambria"/>
          <w:sz w:val="22"/>
        </w:rPr>
        <w:t xml:space="preserve"> helye nincs.</w:t>
      </w:r>
    </w:p>
    <w:p w:rsidR="00000000" w:rsidRDefault="00527B41">
      <w:pPr>
        <w:spacing w:line="238" w:lineRule="exact"/>
        <w:rPr>
          <w:rFonts w:ascii="Times New Roman" w:eastAsia="Times New Roman" w:hAnsi="Times New Roman"/>
        </w:rPr>
      </w:pPr>
    </w:p>
    <w:p w:rsidR="00000000" w:rsidRDefault="00527B41">
      <w:pPr>
        <w:spacing w:line="0" w:lineRule="atLeast"/>
        <w:ind w:right="20"/>
        <w:jc w:val="center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ZÁRÓ ÉS VEGYES RENDELKEZÉSEK</w:t>
      </w:r>
    </w:p>
    <w:p w:rsidR="00000000" w:rsidRDefault="00527B41">
      <w:pPr>
        <w:spacing w:line="40" w:lineRule="exact"/>
        <w:rPr>
          <w:rFonts w:ascii="Times New Roman" w:eastAsia="Times New Roman" w:hAnsi="Times New Roman"/>
        </w:rPr>
      </w:pPr>
    </w:p>
    <w:p w:rsidR="00000000" w:rsidRDefault="00527B41">
      <w:pPr>
        <w:numPr>
          <w:ilvl w:val="2"/>
          <w:numId w:val="13"/>
        </w:numPr>
        <w:tabs>
          <w:tab w:val="left" w:pos="4580"/>
        </w:tabs>
        <w:spacing w:line="0" w:lineRule="atLeast"/>
        <w:ind w:left="4580" w:hanging="222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§</w:t>
      </w:r>
    </w:p>
    <w:p w:rsidR="00000000" w:rsidRDefault="00527B41">
      <w:pPr>
        <w:spacing w:line="335" w:lineRule="exact"/>
        <w:rPr>
          <w:rFonts w:ascii="Cambria" w:eastAsia="Cambria" w:hAnsi="Cambria"/>
          <w:b/>
          <w:sz w:val="22"/>
        </w:rPr>
      </w:pPr>
    </w:p>
    <w:p w:rsidR="00000000" w:rsidRDefault="00527B41">
      <w:pPr>
        <w:numPr>
          <w:ilvl w:val="0"/>
          <w:numId w:val="14"/>
        </w:numPr>
        <w:tabs>
          <w:tab w:val="left" w:pos="840"/>
        </w:tabs>
        <w:spacing w:line="275" w:lineRule="auto"/>
        <w:ind w:left="84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A képzés során </w:t>
      </w:r>
      <w:r>
        <w:rPr>
          <w:rFonts w:ascii="Cambria" w:eastAsia="Cambria" w:hAnsi="Cambria"/>
          <w:sz w:val="22"/>
        </w:rPr>
        <w:t>teljesített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tan</w:t>
      </w:r>
      <w:r>
        <w:rPr>
          <w:rFonts w:ascii="Cambria" w:eastAsia="Cambria" w:hAnsi="Cambria"/>
          <w:sz w:val="22"/>
        </w:rPr>
        <w:t>tárgyakat, azok tanulmányi és vizsgaeredményeit az Oktatási és Tanulmányi Osztály írásban</w:t>
      </w:r>
      <w:r>
        <w:rPr>
          <w:rFonts w:ascii="Cambria" w:eastAsia="Cambria" w:hAnsi="Cambria"/>
          <w:sz w:val="22"/>
        </w:rPr>
        <w:t>, az erre rends</w:t>
      </w:r>
      <w:r>
        <w:rPr>
          <w:rFonts w:ascii="Cambria" w:eastAsia="Cambria" w:hAnsi="Cambria"/>
          <w:sz w:val="22"/>
        </w:rPr>
        <w:t>zeresített formanyomtatványon rögzíti</w:t>
      </w:r>
      <w:r>
        <w:rPr>
          <w:rFonts w:ascii="Cambria" w:eastAsia="Cambria" w:hAnsi="Cambria"/>
          <w:sz w:val="22"/>
        </w:rPr>
        <w:t>.</w:t>
      </w:r>
    </w:p>
    <w:p w:rsidR="00000000" w:rsidRDefault="00527B41">
      <w:pPr>
        <w:spacing w:line="243" w:lineRule="exact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0"/>
          <w:numId w:val="14"/>
        </w:numPr>
        <w:tabs>
          <w:tab w:val="left" w:pos="840"/>
        </w:tabs>
        <w:spacing w:line="275" w:lineRule="auto"/>
        <w:ind w:left="84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Külön kérel</w:t>
      </w:r>
      <w:r>
        <w:rPr>
          <w:rFonts w:ascii="Cambria" w:eastAsia="Cambria" w:hAnsi="Cambria"/>
          <w:sz w:val="22"/>
        </w:rPr>
        <w:t>e</w:t>
      </w:r>
      <w:r>
        <w:rPr>
          <w:rFonts w:ascii="Cambria" w:eastAsia="Cambria" w:hAnsi="Cambria"/>
          <w:sz w:val="22"/>
        </w:rPr>
        <w:t xml:space="preserve">mre a </w:t>
      </w:r>
      <w:r w:rsidR="002A414B">
        <w:rPr>
          <w:rFonts w:ascii="Cambria" w:eastAsia="Cambria" w:hAnsi="Cambria"/>
          <w:sz w:val="22"/>
        </w:rPr>
        <w:t>főigazgató</w:t>
      </w:r>
      <w:r>
        <w:rPr>
          <w:rFonts w:ascii="Cambria" w:eastAsia="Cambria" w:hAnsi="Cambria"/>
          <w:sz w:val="22"/>
        </w:rPr>
        <w:t xml:space="preserve"> engedélyezheti, hogy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az RTK-</w:t>
      </w:r>
      <w:r>
        <w:rPr>
          <w:rFonts w:ascii="Cambria" w:eastAsia="Cambria" w:hAnsi="Cambria"/>
          <w:sz w:val="22"/>
        </w:rPr>
        <w:t>n folytatott tanulmányai céljára az RTK tanu</w:t>
      </w:r>
      <w:r>
        <w:rPr>
          <w:rFonts w:ascii="Cambria" w:eastAsia="Cambria" w:hAnsi="Cambria"/>
          <w:sz w:val="22"/>
        </w:rPr>
        <w:t>lója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 xml:space="preserve">az </w:t>
      </w:r>
      <w:r w:rsidR="002A414B">
        <w:rPr>
          <w:rFonts w:ascii="Cambria" w:eastAsia="Cambria" w:hAnsi="Cambria"/>
          <w:sz w:val="22"/>
        </w:rPr>
        <w:t>Conservatory</w:t>
      </w:r>
      <w:r>
        <w:rPr>
          <w:rFonts w:ascii="Cambria" w:eastAsia="Cambria" w:hAnsi="Cambria"/>
          <w:sz w:val="22"/>
        </w:rPr>
        <w:t xml:space="preserve"> hangszer</w:t>
      </w:r>
      <w:r>
        <w:rPr>
          <w:rFonts w:ascii="Cambria" w:eastAsia="Cambria" w:hAnsi="Cambria"/>
          <w:sz w:val="22"/>
        </w:rPr>
        <w:t>é</w:t>
      </w:r>
      <w:r>
        <w:rPr>
          <w:rFonts w:ascii="Cambria" w:eastAsia="Cambria" w:hAnsi="Cambria"/>
          <w:sz w:val="22"/>
        </w:rPr>
        <w:t>t a</w:t>
      </w:r>
      <w:r>
        <w:rPr>
          <w:rFonts w:ascii="Cambria" w:eastAsia="Cambria" w:hAnsi="Cambria"/>
          <w:sz w:val="22"/>
        </w:rPr>
        <w:t xml:space="preserve"> </w:t>
      </w:r>
      <w:r w:rsidR="002A414B">
        <w:rPr>
          <w:rFonts w:ascii="Cambria" w:eastAsia="Cambria" w:hAnsi="Cambria"/>
          <w:sz w:val="22"/>
        </w:rPr>
        <w:t>Conservatory</w:t>
      </w:r>
      <w:r>
        <w:rPr>
          <w:rFonts w:ascii="Cambria" w:eastAsia="Cambria" w:hAnsi="Cambria"/>
          <w:sz w:val="22"/>
        </w:rPr>
        <w:t xml:space="preserve"> szolgáltatási és térítési díjai meghatározásának szabályzat</w:t>
      </w:r>
      <w:r>
        <w:rPr>
          <w:rFonts w:ascii="Cambria" w:eastAsia="Cambria" w:hAnsi="Cambria"/>
          <w:sz w:val="22"/>
        </w:rPr>
        <w:t>” aktív hallgatókra vonatkozó szabály</w:t>
      </w:r>
      <w:r>
        <w:rPr>
          <w:rFonts w:ascii="Cambria" w:eastAsia="Cambria" w:hAnsi="Cambria"/>
          <w:sz w:val="22"/>
        </w:rPr>
        <w:t>ai szerint</w:t>
      </w:r>
      <w:r>
        <w:rPr>
          <w:rFonts w:ascii="Cambria" w:eastAsia="Cambria" w:hAnsi="Cambria"/>
          <w:sz w:val="22"/>
        </w:rPr>
        <w:t xml:space="preserve"> kölcsönözhe</w:t>
      </w:r>
      <w:r>
        <w:rPr>
          <w:rFonts w:ascii="Cambria" w:eastAsia="Cambria" w:hAnsi="Cambria"/>
          <w:sz w:val="22"/>
        </w:rPr>
        <w:t xml:space="preserve">sse. A </w:t>
      </w:r>
      <w:r w:rsidR="002A414B">
        <w:rPr>
          <w:rFonts w:ascii="Cambria" w:eastAsia="Cambria" w:hAnsi="Cambria"/>
          <w:sz w:val="22"/>
        </w:rPr>
        <w:t>főigazgató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előzetes egyetértése mellett</w:t>
      </w:r>
    </w:p>
    <w:p w:rsidR="00000000" w:rsidRDefault="00527B41">
      <w:pPr>
        <w:spacing w:line="3" w:lineRule="exact"/>
        <w:rPr>
          <w:rFonts w:ascii="Cambria" w:eastAsia="Cambria" w:hAnsi="Cambria"/>
          <w:sz w:val="22"/>
        </w:rPr>
      </w:pPr>
    </w:p>
    <w:p w:rsidR="00000000" w:rsidRDefault="00527B41">
      <w:pPr>
        <w:spacing w:line="275" w:lineRule="auto"/>
        <w:ind w:left="840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— engedélyezhet</w:t>
      </w:r>
      <w:r>
        <w:rPr>
          <w:rFonts w:ascii="Cambria" w:eastAsia="Cambria" w:hAnsi="Cambria"/>
          <w:sz w:val="22"/>
        </w:rPr>
        <w:t>i továbbá azt is</w:t>
      </w:r>
      <w:r>
        <w:rPr>
          <w:rFonts w:ascii="Cambria" w:eastAsia="Cambria" w:hAnsi="Cambria"/>
          <w:sz w:val="22"/>
        </w:rPr>
        <w:t>,</w:t>
      </w:r>
      <w:r>
        <w:rPr>
          <w:rFonts w:ascii="Cambria" w:eastAsia="Cambria" w:hAnsi="Cambria"/>
          <w:sz w:val="22"/>
        </w:rPr>
        <w:t xml:space="preserve"> hogy az RTK tanulója az egészesnél kisebb hegedűk, </w:t>
      </w:r>
      <w:r>
        <w:rPr>
          <w:rFonts w:ascii="Cambria" w:eastAsia="Cambria" w:hAnsi="Cambria"/>
          <w:sz w:val="22"/>
        </w:rPr>
        <w:t>vagy indokolt esetben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más hangszerek esetében</w:t>
      </w:r>
      <w:r>
        <w:rPr>
          <w:rFonts w:ascii="Cambria" w:eastAsia="Cambria" w:hAnsi="Cambria"/>
          <w:sz w:val="22"/>
        </w:rPr>
        <w:t xml:space="preserve"> megha</w:t>
      </w:r>
      <w:r>
        <w:rPr>
          <w:rFonts w:ascii="Cambria" w:eastAsia="Cambria" w:hAnsi="Cambria"/>
          <w:sz w:val="22"/>
        </w:rPr>
        <w:t>tározott időtartamra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mentesüljön a hangszerbérleti díj megfizetése alól</w:t>
      </w:r>
      <w:r>
        <w:rPr>
          <w:rFonts w:ascii="Cambria" w:eastAsia="Cambria" w:hAnsi="Cambria"/>
          <w:sz w:val="22"/>
        </w:rPr>
        <w:t>.</w:t>
      </w:r>
    </w:p>
    <w:p w:rsidR="00000000" w:rsidRDefault="00527B41">
      <w:pPr>
        <w:spacing w:line="243" w:lineRule="exact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0"/>
          <w:numId w:val="14"/>
        </w:numPr>
        <w:tabs>
          <w:tab w:val="left" w:pos="840"/>
        </w:tabs>
        <w:spacing w:line="276" w:lineRule="auto"/>
        <w:ind w:left="840" w:hanging="484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A képzés </w:t>
      </w:r>
      <w:r>
        <w:rPr>
          <w:rFonts w:ascii="Cambria" w:eastAsia="Cambria" w:hAnsi="Cambria"/>
          <w:sz w:val="22"/>
        </w:rPr>
        <w:t>— a zongora szakra, valamint a hegedű és a gordonka s</w:t>
      </w:r>
      <w:r>
        <w:rPr>
          <w:rFonts w:ascii="Cambria" w:eastAsia="Cambria" w:hAnsi="Cambria"/>
          <w:sz w:val="22"/>
        </w:rPr>
        <w:t xml:space="preserve">zakra elkülönülten megállapított </w:t>
      </w:r>
      <w:r>
        <w:rPr>
          <w:rFonts w:ascii="Cambria" w:eastAsia="Cambria" w:hAnsi="Cambria"/>
          <w:sz w:val="22"/>
        </w:rPr>
        <w:t>—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tanterve</w:t>
      </w:r>
      <w:r>
        <w:rPr>
          <w:rFonts w:ascii="Cambria" w:eastAsia="Cambria" w:hAnsi="Cambria"/>
          <w:sz w:val="22"/>
        </w:rPr>
        <w:t xml:space="preserve"> a jelen utasítás mellékletét képezi.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A</w:t>
      </w:r>
      <w:r>
        <w:rPr>
          <w:rFonts w:ascii="Cambria" w:eastAsia="Cambria" w:hAnsi="Cambria"/>
          <w:sz w:val="22"/>
        </w:rPr>
        <w:t xml:space="preserve"> melléklet 2. pontja </w:t>
      </w:r>
      <w:r>
        <w:rPr>
          <w:rFonts w:ascii="Cambria" w:eastAsia="Cambria" w:hAnsi="Cambria"/>
          <w:sz w:val="22"/>
        </w:rPr>
        <w:t>szerinti, a heg</w:t>
      </w:r>
      <w:r>
        <w:rPr>
          <w:rFonts w:ascii="Cambria" w:eastAsia="Cambria" w:hAnsi="Cambria"/>
          <w:sz w:val="22"/>
        </w:rPr>
        <w:t>edű és</w:t>
      </w:r>
      <w:r>
        <w:rPr>
          <w:rFonts w:ascii="Cambria" w:eastAsia="Cambria" w:hAnsi="Cambria"/>
          <w:sz w:val="22"/>
        </w:rPr>
        <w:t xml:space="preserve"> a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gordonka szakra vonatkozó tantervet a jelen utasítás 2. § (1)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bekezdés b) pontja szerinti szakokon tanuló tanulók esetében is alk</w:t>
      </w:r>
      <w:r>
        <w:rPr>
          <w:rFonts w:ascii="Cambria" w:eastAsia="Cambria" w:hAnsi="Cambria"/>
          <w:sz w:val="22"/>
        </w:rPr>
        <w:t>almazni kell,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azzal,</w:t>
      </w:r>
      <w:r>
        <w:rPr>
          <w:rFonts w:ascii="Cambria" w:eastAsia="Cambria" w:hAnsi="Cambria"/>
          <w:sz w:val="22"/>
        </w:rPr>
        <w:t xml:space="preserve"> hogy a „Főtárgy</w:t>
      </w:r>
      <w:r>
        <w:rPr>
          <w:rFonts w:ascii="Cambria" w:eastAsia="Cambria" w:hAnsi="Cambria"/>
          <w:sz w:val="22"/>
        </w:rPr>
        <w:t>” (és azon belül a korrepetíció</w:t>
      </w:r>
      <w:r>
        <w:rPr>
          <w:rFonts w:ascii="Cambria" w:eastAsia="Cambria" w:hAnsi="Cambria"/>
          <w:sz w:val="22"/>
        </w:rPr>
        <w:t>)</w:t>
      </w:r>
      <w:r>
        <w:rPr>
          <w:rFonts w:ascii="Cambria" w:eastAsia="Cambria" w:hAnsi="Cambria"/>
          <w:sz w:val="22"/>
        </w:rPr>
        <w:t xml:space="preserve"> tekintetében az adott hangszer sajátosságaira tek</w:t>
      </w:r>
      <w:r>
        <w:rPr>
          <w:rFonts w:ascii="Cambria" w:eastAsia="Cambria" w:hAnsi="Cambria"/>
          <w:sz w:val="22"/>
        </w:rPr>
        <w:t>intettel kell lenni.</w:t>
      </w:r>
    </w:p>
    <w:p w:rsidR="00000000" w:rsidRDefault="00527B41">
      <w:pPr>
        <w:spacing w:line="239" w:lineRule="exact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0"/>
          <w:numId w:val="14"/>
        </w:numPr>
        <w:tabs>
          <w:tab w:val="left" w:pos="840"/>
        </w:tabs>
        <w:spacing w:line="276" w:lineRule="auto"/>
        <w:ind w:left="840" w:right="20" w:hanging="484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Az RTK tanulóinak a jelen szabályzatban nem szabályozott tanulmányi és egyéb az </w:t>
      </w:r>
      <w:r>
        <w:rPr>
          <w:rFonts w:ascii="Cambria" w:eastAsia="Cambria" w:hAnsi="Cambria"/>
          <w:sz w:val="22"/>
        </w:rPr>
        <w:t>RTK-val kapcsolatos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ügye</w:t>
      </w:r>
      <w:r>
        <w:rPr>
          <w:rFonts w:ascii="Cambria" w:eastAsia="Cambria" w:hAnsi="Cambria"/>
          <w:sz w:val="22"/>
        </w:rPr>
        <w:t>k</w:t>
      </w:r>
      <w:r>
        <w:rPr>
          <w:rFonts w:ascii="Cambria" w:eastAsia="Cambria" w:hAnsi="Cambria"/>
          <w:sz w:val="22"/>
        </w:rPr>
        <w:t xml:space="preserve">ben a </w:t>
      </w:r>
      <w:r w:rsidR="002A414B">
        <w:rPr>
          <w:rFonts w:ascii="Cambria" w:eastAsia="Cambria" w:hAnsi="Cambria"/>
          <w:sz w:val="22"/>
        </w:rPr>
        <w:t>főigazgató</w:t>
      </w:r>
      <w:r>
        <w:rPr>
          <w:rFonts w:ascii="Cambria" w:eastAsia="Cambria" w:hAnsi="Cambria"/>
          <w:sz w:val="22"/>
        </w:rPr>
        <w:t xml:space="preserve"> jogosult döntést hozni</w:t>
      </w:r>
      <w:r>
        <w:rPr>
          <w:rFonts w:ascii="Cambria" w:eastAsia="Cambria" w:hAnsi="Cambria"/>
          <w:sz w:val="22"/>
        </w:rPr>
        <w:t>,</w:t>
      </w:r>
    </w:p>
    <w:p w:rsidR="00000000" w:rsidRDefault="00527B41">
      <w:pPr>
        <w:spacing w:line="239" w:lineRule="exact"/>
        <w:rPr>
          <w:rFonts w:ascii="Cambria" w:eastAsia="Cambria" w:hAnsi="Cambria"/>
          <w:sz w:val="22"/>
        </w:rPr>
      </w:pPr>
    </w:p>
    <w:p w:rsidR="00000000" w:rsidRDefault="00527B41">
      <w:pPr>
        <w:numPr>
          <w:ilvl w:val="0"/>
          <w:numId w:val="14"/>
        </w:numPr>
        <w:tabs>
          <w:tab w:val="left" w:pos="840"/>
        </w:tabs>
        <w:spacing w:line="276" w:lineRule="auto"/>
        <w:ind w:left="840" w:hanging="484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A jelen u</w:t>
      </w:r>
      <w:r>
        <w:rPr>
          <w:rFonts w:ascii="Cambria" w:eastAsia="Cambria" w:hAnsi="Cambria"/>
          <w:sz w:val="22"/>
        </w:rPr>
        <w:t>tasítás</w:t>
      </w:r>
      <w:r>
        <w:rPr>
          <w:rFonts w:ascii="Cambria" w:eastAsia="Cambria" w:hAnsi="Cambria"/>
          <w:sz w:val="22"/>
        </w:rPr>
        <w:t xml:space="preserve"> 202</w:t>
      </w:r>
      <w:r w:rsidR="00DA4EA9">
        <w:rPr>
          <w:rFonts w:ascii="Cambria" w:eastAsia="Cambria" w:hAnsi="Cambria"/>
          <w:sz w:val="22"/>
        </w:rPr>
        <w:t>5</w:t>
      </w:r>
      <w:r>
        <w:rPr>
          <w:rFonts w:ascii="Cambria" w:eastAsia="Cambria" w:hAnsi="Cambria"/>
          <w:sz w:val="22"/>
        </w:rPr>
        <w:t xml:space="preserve">. </w:t>
      </w:r>
      <w:r w:rsidR="00DA4EA9">
        <w:rPr>
          <w:rFonts w:ascii="Cambria" w:eastAsia="Cambria" w:hAnsi="Cambria"/>
          <w:sz w:val="22"/>
        </w:rPr>
        <w:t>szeptember</w:t>
      </w:r>
      <w:r>
        <w:rPr>
          <w:rFonts w:ascii="Cambria" w:eastAsia="Cambria" w:hAnsi="Cambria"/>
          <w:sz w:val="22"/>
        </w:rPr>
        <w:t xml:space="preserve"> </w:t>
      </w:r>
      <w:r w:rsidR="00DA4EA9">
        <w:rPr>
          <w:rFonts w:ascii="Cambria" w:eastAsia="Cambria" w:hAnsi="Cambria"/>
          <w:sz w:val="22"/>
        </w:rPr>
        <w:t>1</w:t>
      </w:r>
      <w:r>
        <w:rPr>
          <w:rFonts w:ascii="Cambria" w:eastAsia="Cambria" w:hAnsi="Cambria"/>
          <w:sz w:val="22"/>
        </w:rPr>
        <w:t>.</w:t>
      </w:r>
      <w:r>
        <w:rPr>
          <w:rFonts w:ascii="Cambria" w:eastAsia="Cambria" w:hAnsi="Cambria"/>
          <w:sz w:val="22"/>
        </w:rPr>
        <w:t xml:space="preserve"> </w:t>
      </w:r>
      <w:r>
        <w:rPr>
          <w:rFonts w:ascii="Cambria" w:eastAsia="Cambria" w:hAnsi="Cambria"/>
          <w:sz w:val="22"/>
        </w:rPr>
        <w:t>napján lép hatályba</w:t>
      </w:r>
      <w:r>
        <w:rPr>
          <w:rFonts w:ascii="Cambria" w:eastAsia="Cambria" w:hAnsi="Cambria"/>
          <w:sz w:val="22"/>
        </w:rPr>
        <w:t>.</w:t>
      </w:r>
    </w:p>
    <w:p w:rsidR="00000000" w:rsidRDefault="00527B41">
      <w:pPr>
        <w:spacing w:line="200" w:lineRule="exact"/>
        <w:rPr>
          <w:rFonts w:ascii="Times New Roman" w:eastAsia="Times New Roman" w:hAnsi="Times New Roman"/>
        </w:rPr>
      </w:pPr>
    </w:p>
    <w:p w:rsidR="003035F0" w:rsidRDefault="003035F0" w:rsidP="003035F0">
      <w:pPr>
        <w:spacing w:line="0" w:lineRule="atLeast"/>
        <w:ind w:right="-119"/>
        <w:rPr>
          <w:rFonts w:ascii="Cambria" w:eastAsia="Cambria" w:hAnsi="Cambria"/>
          <w:b/>
          <w:sz w:val="22"/>
        </w:rPr>
      </w:pPr>
      <w:bookmarkStart w:id="5" w:name="page5"/>
      <w:bookmarkEnd w:id="5"/>
    </w:p>
    <w:p w:rsidR="00000000" w:rsidRPr="003035F0" w:rsidRDefault="00527B41">
      <w:pPr>
        <w:spacing w:line="0" w:lineRule="atLeast"/>
        <w:ind w:right="-119"/>
        <w:jc w:val="center"/>
        <w:rPr>
          <w:rFonts w:ascii="Cambria" w:eastAsia="Cambria" w:hAnsi="Cambria"/>
          <w:b/>
          <w:sz w:val="22"/>
        </w:rPr>
      </w:pPr>
      <w:r w:rsidRPr="003035F0">
        <w:rPr>
          <w:rFonts w:ascii="Cambria" w:eastAsia="Cambria" w:hAnsi="Cambria"/>
          <w:b/>
          <w:sz w:val="22"/>
        </w:rPr>
        <w:lastRenderedPageBreak/>
        <w:t>MELLÉKLET</w:t>
      </w:r>
    </w:p>
    <w:p w:rsidR="00000000" w:rsidRPr="003035F0" w:rsidRDefault="00527B41">
      <w:pPr>
        <w:spacing w:line="1" w:lineRule="exact"/>
        <w:rPr>
          <w:rFonts w:ascii="Times New Roman" w:eastAsia="Times New Roman" w:hAnsi="Times New Roman"/>
          <w:b/>
        </w:rPr>
      </w:pPr>
    </w:p>
    <w:p w:rsidR="00000000" w:rsidRPr="003035F0" w:rsidRDefault="00527B41">
      <w:pPr>
        <w:spacing w:line="0" w:lineRule="atLeast"/>
        <w:ind w:right="-119"/>
        <w:jc w:val="center"/>
        <w:rPr>
          <w:rFonts w:ascii="Cambria" w:eastAsia="Cambria" w:hAnsi="Cambria"/>
          <w:b/>
          <w:sz w:val="22"/>
        </w:rPr>
      </w:pPr>
      <w:r w:rsidRPr="003035F0">
        <w:rPr>
          <w:rFonts w:ascii="Cambria" w:eastAsia="Cambria" w:hAnsi="Cambria"/>
          <w:b/>
          <w:sz w:val="22"/>
        </w:rPr>
        <w:t>a 1</w:t>
      </w:r>
      <w:r w:rsidRPr="003035F0">
        <w:rPr>
          <w:rFonts w:ascii="Cambria" w:eastAsia="Cambria" w:hAnsi="Cambria"/>
          <w:b/>
          <w:sz w:val="22"/>
        </w:rPr>
        <w:t>/202</w:t>
      </w:r>
      <w:r w:rsidR="00DA4EA9" w:rsidRPr="003035F0">
        <w:rPr>
          <w:rFonts w:ascii="Cambria" w:eastAsia="Cambria" w:hAnsi="Cambria"/>
          <w:b/>
          <w:sz w:val="22"/>
        </w:rPr>
        <w:t>5</w:t>
      </w:r>
      <w:r w:rsidRPr="003035F0">
        <w:rPr>
          <w:rFonts w:ascii="Cambria" w:eastAsia="Cambria" w:hAnsi="Cambria"/>
          <w:b/>
          <w:sz w:val="22"/>
        </w:rPr>
        <w:t>. (</w:t>
      </w:r>
      <w:r w:rsidR="00DA4EA9" w:rsidRPr="003035F0">
        <w:rPr>
          <w:rFonts w:ascii="Cambria" w:eastAsia="Cambria" w:hAnsi="Cambria"/>
          <w:b/>
          <w:sz w:val="22"/>
        </w:rPr>
        <w:t>X</w:t>
      </w:r>
      <w:r w:rsidRPr="003035F0">
        <w:rPr>
          <w:rFonts w:ascii="Cambria" w:eastAsia="Cambria" w:hAnsi="Cambria"/>
          <w:b/>
          <w:sz w:val="22"/>
        </w:rPr>
        <w:t>I.</w:t>
      </w:r>
      <w:r w:rsidR="00DA4EA9" w:rsidRPr="003035F0">
        <w:rPr>
          <w:rFonts w:ascii="Cambria" w:eastAsia="Cambria" w:hAnsi="Cambria"/>
          <w:b/>
          <w:sz w:val="22"/>
        </w:rPr>
        <w:t>1</w:t>
      </w:r>
      <w:r w:rsidRPr="003035F0">
        <w:rPr>
          <w:rFonts w:ascii="Cambria" w:eastAsia="Cambria" w:hAnsi="Cambria"/>
          <w:b/>
          <w:sz w:val="22"/>
        </w:rPr>
        <w:t xml:space="preserve">.) </w:t>
      </w:r>
      <w:r w:rsidR="002A414B" w:rsidRPr="003035F0">
        <w:rPr>
          <w:rFonts w:ascii="Cambria" w:eastAsia="Cambria" w:hAnsi="Cambria"/>
          <w:b/>
          <w:sz w:val="22"/>
        </w:rPr>
        <w:t>Főigazgató</w:t>
      </w:r>
      <w:r w:rsidRPr="003035F0">
        <w:rPr>
          <w:rFonts w:ascii="Cambria" w:eastAsia="Cambria" w:hAnsi="Cambria"/>
          <w:b/>
          <w:sz w:val="22"/>
        </w:rPr>
        <w:t>i utasításhoz</w:t>
      </w:r>
    </w:p>
    <w:p w:rsidR="00000000" w:rsidRDefault="00527B41">
      <w:pPr>
        <w:spacing w:line="200" w:lineRule="exact"/>
        <w:rPr>
          <w:rFonts w:ascii="Times New Roman" w:eastAsia="Times New Roman" w:hAnsi="Times New Roman"/>
        </w:rPr>
      </w:pPr>
    </w:p>
    <w:p w:rsidR="00000000" w:rsidRDefault="00527B41" w:rsidP="00DA4EA9">
      <w:pPr>
        <w:spacing w:line="244" w:lineRule="exact"/>
        <w:rPr>
          <w:rFonts w:ascii="Times New Roman" w:eastAsia="Times New Roman" w:hAnsi="Times New Roman"/>
        </w:rPr>
      </w:pPr>
    </w:p>
    <w:p w:rsidR="00000000" w:rsidRDefault="00DA4EA9" w:rsidP="00DA4EA9">
      <w:pPr>
        <w:tabs>
          <w:tab w:val="left" w:pos="820"/>
        </w:tabs>
        <w:spacing w:line="0" w:lineRule="atLeast"/>
        <w:ind w:left="720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ab/>
      </w:r>
      <w:r>
        <w:rPr>
          <w:rFonts w:ascii="Cambria" w:eastAsia="Cambria" w:hAnsi="Cambria"/>
          <w:b/>
          <w:sz w:val="22"/>
        </w:rPr>
        <w:tab/>
      </w:r>
      <w:r w:rsidR="00527B41">
        <w:rPr>
          <w:rFonts w:ascii="Cambria" w:eastAsia="Cambria" w:hAnsi="Cambria"/>
          <w:b/>
          <w:sz w:val="22"/>
        </w:rPr>
        <w:t xml:space="preserve">A Rendkívüli Tehetségek Képzőjének tanterve </w:t>
      </w:r>
      <w:r w:rsidR="00527B41">
        <w:rPr>
          <w:rFonts w:ascii="Cambria" w:eastAsia="Cambria" w:hAnsi="Cambria"/>
          <w:b/>
          <w:sz w:val="22"/>
        </w:rPr>
        <w:t>–</w:t>
      </w:r>
      <w:r w:rsidR="00527B41">
        <w:rPr>
          <w:rFonts w:ascii="Cambria" w:eastAsia="Cambria" w:hAnsi="Cambria"/>
          <w:b/>
          <w:sz w:val="22"/>
        </w:rPr>
        <w:t xml:space="preserve"> </w:t>
      </w:r>
      <w:r w:rsidR="00527B41">
        <w:rPr>
          <w:rFonts w:ascii="Cambria" w:eastAsia="Cambria" w:hAnsi="Cambria"/>
          <w:b/>
          <w:sz w:val="22"/>
        </w:rPr>
        <w:t>zongora szak</w:t>
      </w:r>
    </w:p>
    <w:p w:rsidR="00000000" w:rsidRDefault="00527B41" w:rsidP="00DA4EA9">
      <w:pPr>
        <w:spacing w:line="215" w:lineRule="exact"/>
        <w:jc w:val="center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280"/>
        <w:gridCol w:w="680"/>
        <w:gridCol w:w="680"/>
        <w:gridCol w:w="680"/>
        <w:gridCol w:w="680"/>
        <w:gridCol w:w="680"/>
        <w:gridCol w:w="680"/>
        <w:gridCol w:w="680"/>
        <w:gridCol w:w="700"/>
      </w:tblGrid>
      <w:tr w:rsidR="00000000">
        <w:trPr>
          <w:trHeight w:val="337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évfolyamok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b/>
                <w:w w:val="85"/>
              </w:rPr>
            </w:pPr>
            <w:r>
              <w:rPr>
                <w:rFonts w:ascii="Cambria" w:eastAsia="Cambria" w:hAnsi="Cambria"/>
                <w:b/>
                <w:w w:val="85"/>
              </w:rPr>
              <w:t>I.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b/>
                <w:w w:val="96"/>
              </w:rPr>
            </w:pPr>
            <w:r>
              <w:rPr>
                <w:rFonts w:ascii="Cambria" w:eastAsia="Cambria" w:hAnsi="Cambria"/>
                <w:b/>
                <w:w w:val="96"/>
              </w:rPr>
              <w:t>II.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III.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IV.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V.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b/>
                <w:w w:val="98"/>
              </w:rPr>
            </w:pPr>
            <w:r>
              <w:rPr>
                <w:rFonts w:ascii="Cambria" w:eastAsia="Cambria" w:hAnsi="Cambria"/>
                <w:b/>
                <w:w w:val="98"/>
              </w:rPr>
              <w:t>VI.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b/>
                <w:w w:val="95"/>
              </w:rPr>
            </w:pPr>
            <w:r>
              <w:rPr>
                <w:rFonts w:ascii="Cambria" w:eastAsia="Cambria" w:hAnsi="Cambria"/>
                <w:b/>
                <w:w w:val="95"/>
              </w:rPr>
              <w:t>VII.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b/>
                <w:w w:val="99"/>
              </w:rPr>
            </w:pPr>
            <w:r>
              <w:rPr>
                <w:rFonts w:ascii="Cambria" w:eastAsia="Cambria" w:hAnsi="Cambria"/>
                <w:b/>
                <w:w w:val="99"/>
              </w:rPr>
              <w:t>VIII.</w:t>
            </w:r>
          </w:p>
        </w:tc>
      </w:tr>
      <w:tr w:rsidR="00000000">
        <w:trPr>
          <w:trHeight w:val="7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22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3" w:lineRule="exact"/>
              <w:jc w:val="center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egy tanóra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heti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heti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heti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heti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heti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heti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heti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heti</w:t>
            </w:r>
          </w:p>
        </w:tc>
      </w:tr>
      <w:tr w:rsidR="00000000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tantárgyak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b/>
                <w:w w:val="98"/>
              </w:rPr>
            </w:pPr>
            <w:r>
              <w:rPr>
                <w:rFonts w:ascii="Cambria" w:eastAsia="Cambria" w:hAnsi="Cambria"/>
                <w:b/>
                <w:w w:val="98"/>
              </w:rPr>
              <w:t>időtartama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96"/>
              </w:rPr>
            </w:pPr>
            <w:r>
              <w:rPr>
                <w:rFonts w:ascii="Cambria" w:eastAsia="Cambria" w:hAnsi="Cambria"/>
                <w:w w:val="96"/>
              </w:rPr>
              <w:t>óra</w:t>
            </w:r>
            <w:r>
              <w:rPr>
                <w:rFonts w:ascii="Cambria" w:eastAsia="Cambria" w:hAnsi="Cambria"/>
                <w:w w:val="96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96"/>
              </w:rPr>
            </w:pPr>
            <w:r>
              <w:rPr>
                <w:rFonts w:ascii="Cambria" w:eastAsia="Cambria" w:hAnsi="Cambria"/>
                <w:w w:val="96"/>
              </w:rPr>
              <w:t>óra</w:t>
            </w:r>
            <w:r>
              <w:rPr>
                <w:rFonts w:ascii="Cambria" w:eastAsia="Cambria" w:hAnsi="Cambria"/>
                <w:w w:val="96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96"/>
              </w:rPr>
            </w:pPr>
            <w:r>
              <w:rPr>
                <w:rFonts w:ascii="Cambria" w:eastAsia="Cambria" w:hAnsi="Cambria"/>
                <w:w w:val="96"/>
              </w:rPr>
              <w:t>óra</w:t>
            </w:r>
            <w:r>
              <w:rPr>
                <w:rFonts w:ascii="Cambria" w:eastAsia="Cambria" w:hAnsi="Cambria"/>
                <w:w w:val="96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96"/>
              </w:rPr>
            </w:pPr>
            <w:r>
              <w:rPr>
                <w:rFonts w:ascii="Cambria" w:eastAsia="Cambria" w:hAnsi="Cambria"/>
                <w:w w:val="96"/>
              </w:rPr>
              <w:t>ór</w:t>
            </w:r>
            <w:r>
              <w:rPr>
                <w:rFonts w:ascii="Cambria" w:eastAsia="Cambria" w:hAnsi="Cambria"/>
                <w:w w:val="96"/>
              </w:rPr>
              <w:t>a</w:t>
            </w:r>
            <w:r>
              <w:rPr>
                <w:rFonts w:ascii="Cambria" w:eastAsia="Cambria" w:hAnsi="Cambria"/>
                <w:w w:val="96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96"/>
              </w:rPr>
            </w:pPr>
            <w:r>
              <w:rPr>
                <w:rFonts w:ascii="Cambria" w:eastAsia="Cambria" w:hAnsi="Cambria"/>
                <w:w w:val="96"/>
              </w:rPr>
              <w:t>óra</w:t>
            </w:r>
            <w:r>
              <w:rPr>
                <w:rFonts w:ascii="Cambria" w:eastAsia="Cambria" w:hAnsi="Cambria"/>
                <w:w w:val="96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96"/>
              </w:rPr>
            </w:pPr>
            <w:r>
              <w:rPr>
                <w:rFonts w:ascii="Cambria" w:eastAsia="Cambria" w:hAnsi="Cambria"/>
                <w:w w:val="96"/>
              </w:rPr>
              <w:t>óra</w:t>
            </w:r>
            <w:r>
              <w:rPr>
                <w:rFonts w:ascii="Cambria" w:eastAsia="Cambria" w:hAnsi="Cambria"/>
                <w:w w:val="96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96"/>
              </w:rPr>
            </w:pPr>
            <w:r>
              <w:rPr>
                <w:rFonts w:ascii="Cambria" w:eastAsia="Cambria" w:hAnsi="Cambria"/>
                <w:w w:val="96"/>
              </w:rPr>
              <w:t>óra</w:t>
            </w:r>
            <w:r>
              <w:rPr>
                <w:rFonts w:ascii="Cambria" w:eastAsia="Cambria" w:hAnsi="Cambria"/>
                <w:w w:val="96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96"/>
              </w:rPr>
            </w:pPr>
            <w:r>
              <w:rPr>
                <w:rFonts w:ascii="Cambria" w:eastAsia="Cambria" w:hAnsi="Cambria"/>
                <w:w w:val="96"/>
              </w:rPr>
              <w:t>óra</w:t>
            </w:r>
            <w:r>
              <w:rPr>
                <w:rFonts w:ascii="Cambria" w:eastAsia="Cambria" w:hAnsi="Cambria"/>
                <w:w w:val="96"/>
              </w:rPr>
              <w:t>-</w:t>
            </w:r>
          </w:p>
        </w:tc>
      </w:tr>
      <w:tr w:rsidR="00000000">
        <w:trPr>
          <w:trHeight w:val="24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(perc)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szám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szám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szám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szám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szám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szám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szám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szám</w:t>
            </w:r>
          </w:p>
        </w:tc>
      </w:tr>
      <w:tr w:rsidR="00000000">
        <w:trPr>
          <w:trHeight w:val="244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FŐTÁRGY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A4EA9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60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</w:tr>
      <w:tr w:rsidR="00000000">
        <w:trPr>
          <w:trHeight w:val="239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SZOLFÉZS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45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</w:tr>
      <w:tr w:rsidR="00000000">
        <w:trPr>
          <w:trHeight w:val="234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ZENEELMÉLET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45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</w:tr>
      <w:tr w:rsidR="00000000">
        <w:trPr>
          <w:trHeight w:val="225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ZENEIRODALOM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5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V-VI.: 60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</w:tr>
      <w:tr w:rsidR="00000000">
        <w:trPr>
          <w:trHeight w:val="118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VII-VIII.: 45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1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23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KAMARAZENE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A4EA9">
            <w:pPr>
              <w:spacing w:line="233" w:lineRule="exac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30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</w:tr>
      <w:tr w:rsidR="00000000">
        <w:trPr>
          <w:trHeight w:val="22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8" w:lineRule="exac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NÉPZENE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8" w:lineRule="exac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45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8" w:lineRule="exac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</w:tr>
      <w:tr w:rsidR="00000000">
        <w:trPr>
          <w:trHeight w:val="22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4" w:lineRule="exac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Választható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4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tantárgy*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000000" w:rsidRDefault="00527B41">
      <w:pPr>
        <w:spacing w:line="120" w:lineRule="exact"/>
        <w:rPr>
          <w:rFonts w:ascii="Times New Roman" w:eastAsia="Times New Roman" w:hAnsi="Times New Roman"/>
        </w:rPr>
      </w:pPr>
    </w:p>
    <w:p w:rsidR="00000000" w:rsidRDefault="00527B41">
      <w:pPr>
        <w:numPr>
          <w:ilvl w:val="0"/>
          <w:numId w:val="16"/>
        </w:numPr>
        <w:tabs>
          <w:tab w:val="left" w:pos="262"/>
        </w:tabs>
        <w:spacing w:line="273" w:lineRule="auto"/>
        <w:ind w:left="120" w:hanging="4"/>
        <w:rPr>
          <w:rFonts w:ascii="Cambria" w:eastAsia="Cambria" w:hAnsi="Cambria"/>
        </w:rPr>
      </w:pPr>
      <w:r>
        <w:rPr>
          <w:rFonts w:ascii="Cambria" w:eastAsia="Cambria" w:hAnsi="Cambria"/>
        </w:rPr>
        <w:t>A kötelező tantárgyakon felül még 1 kamarazene óra vagy az adott tanévben az Rendkívüli Tehetségek Képzőjében meghirdetett más választható tantárgy is felvehető.</w:t>
      </w:r>
    </w:p>
    <w:p w:rsidR="00000000" w:rsidRDefault="00527B41">
      <w:pPr>
        <w:spacing w:line="200" w:lineRule="exact"/>
        <w:rPr>
          <w:rFonts w:ascii="Cambria" w:eastAsia="Cambria" w:hAnsi="Cambria"/>
        </w:rPr>
      </w:pPr>
    </w:p>
    <w:p w:rsidR="00000000" w:rsidRDefault="00527B41">
      <w:pPr>
        <w:spacing w:line="200" w:lineRule="exact"/>
        <w:rPr>
          <w:rFonts w:ascii="Cambria" w:eastAsia="Cambria" w:hAnsi="Cambria"/>
        </w:rPr>
      </w:pPr>
    </w:p>
    <w:p w:rsidR="00000000" w:rsidRDefault="00527B41" w:rsidP="00DA4EA9">
      <w:pPr>
        <w:tabs>
          <w:tab w:val="left" w:pos="820"/>
        </w:tabs>
        <w:spacing w:line="0" w:lineRule="atLeast"/>
        <w:jc w:val="center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A Rendkívüli Tehetségek Kép</w:t>
      </w:r>
      <w:r>
        <w:rPr>
          <w:rFonts w:ascii="Cambria" w:eastAsia="Cambria" w:hAnsi="Cambria"/>
          <w:b/>
          <w:sz w:val="22"/>
        </w:rPr>
        <w:t xml:space="preserve">zőjének tanterve </w:t>
      </w:r>
      <w:r>
        <w:rPr>
          <w:rFonts w:ascii="Cambria" w:eastAsia="Cambria" w:hAnsi="Cambria"/>
          <w:b/>
          <w:sz w:val="22"/>
        </w:rPr>
        <w:t>– hegedű, gordonka szakok</w:t>
      </w:r>
    </w:p>
    <w:p w:rsidR="00000000" w:rsidRDefault="00527B41">
      <w:pPr>
        <w:spacing w:line="215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1260"/>
        <w:gridCol w:w="680"/>
        <w:gridCol w:w="680"/>
        <w:gridCol w:w="680"/>
        <w:gridCol w:w="680"/>
        <w:gridCol w:w="680"/>
        <w:gridCol w:w="680"/>
        <w:gridCol w:w="680"/>
        <w:gridCol w:w="700"/>
      </w:tblGrid>
      <w:tr w:rsidR="00000000">
        <w:trPr>
          <w:trHeight w:val="337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évfolyamok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b/>
                <w:w w:val="85"/>
              </w:rPr>
            </w:pPr>
            <w:r>
              <w:rPr>
                <w:rFonts w:ascii="Cambria" w:eastAsia="Cambria" w:hAnsi="Cambria"/>
                <w:b/>
                <w:w w:val="85"/>
              </w:rPr>
              <w:t>I.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b/>
                <w:w w:val="96"/>
              </w:rPr>
            </w:pPr>
            <w:r>
              <w:rPr>
                <w:rFonts w:ascii="Cambria" w:eastAsia="Cambria" w:hAnsi="Cambria"/>
                <w:b/>
                <w:w w:val="96"/>
              </w:rPr>
              <w:t>II.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III.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IV.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V.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b/>
                <w:w w:val="98"/>
              </w:rPr>
            </w:pPr>
            <w:r>
              <w:rPr>
                <w:rFonts w:ascii="Cambria" w:eastAsia="Cambria" w:hAnsi="Cambria"/>
                <w:b/>
                <w:w w:val="98"/>
              </w:rPr>
              <w:t>VI.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b/>
                <w:w w:val="95"/>
              </w:rPr>
            </w:pPr>
            <w:r>
              <w:rPr>
                <w:rFonts w:ascii="Cambria" w:eastAsia="Cambria" w:hAnsi="Cambria"/>
                <w:b/>
                <w:w w:val="95"/>
              </w:rPr>
              <w:t>VII.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b/>
                <w:w w:val="99"/>
              </w:rPr>
            </w:pPr>
            <w:r>
              <w:rPr>
                <w:rFonts w:ascii="Cambria" w:eastAsia="Cambria" w:hAnsi="Cambria"/>
                <w:b/>
                <w:w w:val="99"/>
              </w:rPr>
              <w:t>VIII.</w:t>
            </w:r>
          </w:p>
        </w:tc>
      </w:tr>
      <w:tr w:rsidR="00000000">
        <w:trPr>
          <w:trHeight w:val="7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22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3" w:lineRule="exact"/>
              <w:jc w:val="center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egy tanóra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heti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heti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heti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heti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heti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heti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heti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3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heti</w:t>
            </w:r>
          </w:p>
        </w:tc>
      </w:tr>
      <w:tr w:rsidR="00000000">
        <w:trPr>
          <w:trHeight w:val="23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ind w:left="120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tantárgyak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b/>
                <w:w w:val="98"/>
              </w:rPr>
            </w:pPr>
            <w:r>
              <w:rPr>
                <w:rFonts w:ascii="Cambria" w:eastAsia="Cambria" w:hAnsi="Cambria"/>
                <w:b/>
                <w:w w:val="98"/>
              </w:rPr>
              <w:t>időtartama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96"/>
              </w:rPr>
            </w:pPr>
            <w:r>
              <w:rPr>
                <w:rFonts w:ascii="Cambria" w:eastAsia="Cambria" w:hAnsi="Cambria"/>
                <w:w w:val="96"/>
              </w:rPr>
              <w:t>óra</w:t>
            </w:r>
            <w:r>
              <w:rPr>
                <w:rFonts w:ascii="Cambria" w:eastAsia="Cambria" w:hAnsi="Cambria"/>
                <w:w w:val="96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96"/>
              </w:rPr>
            </w:pPr>
            <w:r>
              <w:rPr>
                <w:rFonts w:ascii="Cambria" w:eastAsia="Cambria" w:hAnsi="Cambria"/>
                <w:w w:val="96"/>
              </w:rPr>
              <w:t>óra</w:t>
            </w:r>
            <w:r>
              <w:rPr>
                <w:rFonts w:ascii="Cambria" w:eastAsia="Cambria" w:hAnsi="Cambria"/>
                <w:w w:val="96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96"/>
              </w:rPr>
            </w:pPr>
            <w:r>
              <w:rPr>
                <w:rFonts w:ascii="Cambria" w:eastAsia="Cambria" w:hAnsi="Cambria"/>
                <w:w w:val="96"/>
              </w:rPr>
              <w:t>óra</w:t>
            </w:r>
            <w:r>
              <w:rPr>
                <w:rFonts w:ascii="Cambria" w:eastAsia="Cambria" w:hAnsi="Cambria"/>
                <w:w w:val="96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96"/>
              </w:rPr>
            </w:pPr>
            <w:r>
              <w:rPr>
                <w:rFonts w:ascii="Cambria" w:eastAsia="Cambria" w:hAnsi="Cambria"/>
                <w:w w:val="96"/>
              </w:rPr>
              <w:t>óra</w:t>
            </w:r>
            <w:r>
              <w:rPr>
                <w:rFonts w:ascii="Cambria" w:eastAsia="Cambria" w:hAnsi="Cambria"/>
                <w:w w:val="96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96"/>
              </w:rPr>
            </w:pPr>
            <w:r>
              <w:rPr>
                <w:rFonts w:ascii="Cambria" w:eastAsia="Cambria" w:hAnsi="Cambria"/>
                <w:w w:val="96"/>
              </w:rPr>
              <w:t>óra</w:t>
            </w:r>
            <w:r>
              <w:rPr>
                <w:rFonts w:ascii="Cambria" w:eastAsia="Cambria" w:hAnsi="Cambria"/>
                <w:w w:val="96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96"/>
              </w:rPr>
            </w:pPr>
            <w:r>
              <w:rPr>
                <w:rFonts w:ascii="Cambria" w:eastAsia="Cambria" w:hAnsi="Cambria"/>
                <w:w w:val="96"/>
              </w:rPr>
              <w:t>óra</w:t>
            </w:r>
            <w:r>
              <w:rPr>
                <w:rFonts w:ascii="Cambria" w:eastAsia="Cambria" w:hAnsi="Cambria"/>
                <w:w w:val="96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96"/>
              </w:rPr>
            </w:pPr>
            <w:r>
              <w:rPr>
                <w:rFonts w:ascii="Cambria" w:eastAsia="Cambria" w:hAnsi="Cambria"/>
                <w:w w:val="96"/>
              </w:rPr>
              <w:t>óra</w:t>
            </w:r>
            <w:r>
              <w:rPr>
                <w:rFonts w:ascii="Cambria" w:eastAsia="Cambria" w:hAnsi="Cambria"/>
                <w:w w:val="96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96"/>
              </w:rPr>
            </w:pPr>
            <w:r>
              <w:rPr>
                <w:rFonts w:ascii="Cambria" w:eastAsia="Cambria" w:hAnsi="Cambria"/>
                <w:w w:val="96"/>
              </w:rPr>
              <w:t>óra</w:t>
            </w:r>
            <w:r>
              <w:rPr>
                <w:rFonts w:ascii="Cambria" w:eastAsia="Cambria" w:hAnsi="Cambria"/>
                <w:w w:val="96"/>
              </w:rPr>
              <w:t>-</w:t>
            </w:r>
          </w:p>
        </w:tc>
      </w:tr>
      <w:tr w:rsidR="00000000">
        <w:trPr>
          <w:trHeight w:val="24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(perc)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szám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szám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szám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szám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szám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szám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szám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szám</w:t>
            </w:r>
          </w:p>
        </w:tc>
      </w:tr>
      <w:tr w:rsidR="00000000">
        <w:trPr>
          <w:trHeight w:val="23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FŐTÁRGY*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A4EA9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60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</w:tr>
      <w:tr w:rsidR="00000000">
        <w:trPr>
          <w:trHeight w:val="237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SZOLFÉZS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A4EA9">
            <w:pPr>
              <w:spacing w:line="233" w:lineRule="exac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45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</w:tr>
      <w:tr w:rsidR="00000000">
        <w:trPr>
          <w:trHeight w:val="23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ZENEELMÉLET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45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</w:tr>
      <w:tr w:rsidR="00000000">
        <w:trPr>
          <w:trHeight w:val="226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ZENEIRODALOM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6" w:lineRule="exact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V-VI.: 60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2</w:t>
            </w:r>
          </w:p>
        </w:tc>
      </w:tr>
      <w:tr w:rsidR="00000000">
        <w:trPr>
          <w:trHeight w:val="116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jc w:val="center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VII-VIII.: 45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1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23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KAMARAZENE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60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</w:tr>
      <w:tr w:rsidR="00000000">
        <w:trPr>
          <w:trHeight w:val="22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8" w:lineRule="exac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ZONGORA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A4EA9">
            <w:pPr>
              <w:spacing w:line="0" w:lineRule="atLeas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30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</w:tr>
      <w:tr w:rsidR="00000000">
        <w:trPr>
          <w:trHeight w:val="118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KÖTELEZŐ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18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22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8" w:lineRule="exac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NÉPZENE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8" w:lineRule="exact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45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8" w:lineRule="exact"/>
              <w:jc w:val="center"/>
              <w:rPr>
                <w:rFonts w:ascii="Cambria" w:eastAsia="Cambria" w:hAnsi="Cambria"/>
                <w:w w:val="89"/>
              </w:rPr>
            </w:pPr>
            <w:r>
              <w:rPr>
                <w:rFonts w:ascii="Cambria" w:eastAsia="Cambria" w:hAnsi="Cambria"/>
                <w:w w:val="89"/>
              </w:rPr>
              <w:t>1</w:t>
            </w:r>
          </w:p>
        </w:tc>
      </w:tr>
      <w:tr w:rsidR="00000000">
        <w:trPr>
          <w:trHeight w:val="225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25" w:lineRule="exac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Választható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4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233" w:lineRule="exact"/>
              <w:ind w:left="1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tantárgy**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527B4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000000" w:rsidRDefault="00527B41">
      <w:pPr>
        <w:spacing w:line="119" w:lineRule="exact"/>
        <w:rPr>
          <w:rFonts w:ascii="Times New Roman" w:eastAsia="Times New Roman" w:hAnsi="Times New Roman"/>
        </w:rPr>
      </w:pPr>
    </w:p>
    <w:p w:rsidR="00000000" w:rsidRDefault="00527B41">
      <w:pPr>
        <w:numPr>
          <w:ilvl w:val="0"/>
          <w:numId w:val="17"/>
        </w:numPr>
        <w:tabs>
          <w:tab w:val="left" w:pos="240"/>
        </w:tabs>
        <w:spacing w:line="0" w:lineRule="atLeast"/>
        <w:ind w:left="240" w:hanging="124"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Mindkét főtárgy órát a főtárgy tanár tartja, az egyik órán </w:t>
      </w:r>
      <w:r>
        <w:rPr>
          <w:rFonts w:ascii="Cambria" w:eastAsia="Cambria" w:hAnsi="Cambria"/>
        </w:rPr>
        <w:t xml:space="preserve">– általában </w:t>
      </w:r>
      <w:r>
        <w:rPr>
          <w:rFonts w:ascii="Cambria" w:eastAsia="Cambria" w:hAnsi="Cambria"/>
        </w:rPr>
        <w:t>– korrepetitor is közreműködik.</w:t>
      </w:r>
    </w:p>
    <w:p w:rsidR="00000000" w:rsidRDefault="00527B41">
      <w:pPr>
        <w:spacing w:line="155" w:lineRule="exact"/>
        <w:rPr>
          <w:rFonts w:ascii="Cambria" w:eastAsia="Cambria" w:hAnsi="Cambria"/>
        </w:rPr>
      </w:pPr>
    </w:p>
    <w:p w:rsidR="00000000" w:rsidRDefault="00527B41">
      <w:pPr>
        <w:numPr>
          <w:ilvl w:val="0"/>
          <w:numId w:val="18"/>
        </w:numPr>
        <w:tabs>
          <w:tab w:val="left" w:pos="343"/>
        </w:tabs>
        <w:spacing w:line="273" w:lineRule="auto"/>
        <w:ind w:left="120" w:hanging="4"/>
        <w:rPr>
          <w:rFonts w:ascii="Cambria" w:eastAsia="Cambria" w:hAnsi="Cambria"/>
        </w:rPr>
      </w:pPr>
      <w:r>
        <w:rPr>
          <w:rFonts w:ascii="Cambria" w:eastAsia="Cambria" w:hAnsi="Cambria"/>
        </w:rPr>
        <w:t>A kötelező tantárgyakon felül még 1 kamarazene óra vagy az adott tanévben az Rendkívüli Tehets</w:t>
      </w:r>
      <w:r>
        <w:rPr>
          <w:rFonts w:ascii="Cambria" w:eastAsia="Cambria" w:hAnsi="Cambria"/>
        </w:rPr>
        <w:t>égek Képzőjében meghirdetett más választható tantárgy is felvehető.</w:t>
      </w:r>
    </w:p>
    <w:p w:rsidR="003035F0" w:rsidRDefault="003035F0" w:rsidP="003035F0">
      <w:pPr>
        <w:tabs>
          <w:tab w:val="left" w:pos="343"/>
        </w:tabs>
        <w:spacing w:line="273" w:lineRule="auto"/>
        <w:rPr>
          <w:rFonts w:ascii="Cambria" w:eastAsia="Cambria" w:hAnsi="Cambria"/>
        </w:rPr>
      </w:pPr>
    </w:p>
    <w:p w:rsidR="003035F0" w:rsidRDefault="003035F0" w:rsidP="003035F0">
      <w:pPr>
        <w:tabs>
          <w:tab w:val="left" w:pos="343"/>
        </w:tabs>
        <w:spacing w:line="273" w:lineRule="auto"/>
        <w:rPr>
          <w:rFonts w:ascii="Cambria" w:eastAsia="Cambria" w:hAnsi="Cambria"/>
        </w:rPr>
      </w:pPr>
    </w:p>
    <w:p w:rsidR="003035F0" w:rsidRDefault="003035F0" w:rsidP="003035F0">
      <w:pPr>
        <w:tabs>
          <w:tab w:val="left" w:pos="343"/>
        </w:tabs>
        <w:spacing w:line="273" w:lineRule="auto"/>
        <w:rPr>
          <w:rFonts w:ascii="Cambria" w:eastAsia="Cambria" w:hAnsi="Cambria"/>
        </w:rPr>
      </w:pPr>
    </w:p>
    <w:p w:rsidR="003035F0" w:rsidRDefault="003035F0" w:rsidP="003035F0">
      <w:pPr>
        <w:tabs>
          <w:tab w:val="left" w:pos="343"/>
        </w:tabs>
        <w:spacing w:line="273" w:lineRule="auto"/>
        <w:rPr>
          <w:rFonts w:ascii="Cambria" w:eastAsia="Cambria" w:hAnsi="Cambria"/>
        </w:rPr>
      </w:pPr>
    </w:p>
    <w:p w:rsidR="003035F0" w:rsidRDefault="003035F0" w:rsidP="003035F0">
      <w:pPr>
        <w:spacing w:line="0" w:lineRule="atLeast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Budapest, 2024. október 20.</w:t>
      </w:r>
    </w:p>
    <w:p w:rsidR="003035F0" w:rsidRDefault="003035F0" w:rsidP="003035F0">
      <w:pPr>
        <w:spacing w:line="200" w:lineRule="exact"/>
        <w:rPr>
          <w:rFonts w:ascii="Times New Roman" w:eastAsia="Times New Roman" w:hAnsi="Times New Roman"/>
        </w:rPr>
      </w:pPr>
    </w:p>
    <w:p w:rsidR="003035F0" w:rsidRDefault="003035F0" w:rsidP="003035F0">
      <w:pPr>
        <w:spacing w:line="200" w:lineRule="exact"/>
        <w:rPr>
          <w:rFonts w:ascii="Times New Roman" w:eastAsia="Times New Roman" w:hAnsi="Times New Roman"/>
        </w:rPr>
      </w:pPr>
    </w:p>
    <w:p w:rsidR="003035F0" w:rsidRDefault="003035F0" w:rsidP="003035F0">
      <w:pPr>
        <w:spacing w:line="230" w:lineRule="exact"/>
        <w:rPr>
          <w:rFonts w:ascii="Times New Roman" w:eastAsia="Times New Roman" w:hAnsi="Times New Roman"/>
        </w:rPr>
      </w:pPr>
    </w:p>
    <w:p w:rsidR="003035F0" w:rsidRDefault="003035F0" w:rsidP="003035F0">
      <w:pPr>
        <w:spacing w:line="0" w:lineRule="atLeast"/>
        <w:ind w:left="636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Dr. Balogh Gábor PhD. s.k</w:t>
      </w:r>
    </w:p>
    <w:p w:rsidR="003035F0" w:rsidRPr="003035F0" w:rsidRDefault="003035F0" w:rsidP="003035F0">
      <w:pPr>
        <w:spacing w:line="0" w:lineRule="atLeast"/>
        <w:ind w:left="680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főigazgató</w:t>
      </w:r>
    </w:p>
    <w:p w:rsidR="003035F0" w:rsidRDefault="003035F0" w:rsidP="003035F0">
      <w:pPr>
        <w:tabs>
          <w:tab w:val="left" w:pos="343"/>
        </w:tabs>
        <w:spacing w:line="273" w:lineRule="auto"/>
        <w:rPr>
          <w:rFonts w:ascii="Cambria" w:eastAsia="Cambria" w:hAnsi="Cambria"/>
        </w:rPr>
      </w:pPr>
    </w:p>
    <w:sectPr w:rsidR="003035F0" w:rsidSect="003035F0">
      <w:footerReference w:type="default" r:id="rId8"/>
      <w:pgSz w:w="11900" w:h="16838"/>
      <w:pgMar w:top="1135" w:right="1426" w:bottom="1440" w:left="1300" w:header="0" w:footer="0" w:gutter="0"/>
      <w:cols w:space="0" w:equalWidth="0">
        <w:col w:w="9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B41" w:rsidRDefault="00527B41" w:rsidP="003035F0">
      <w:r>
        <w:separator/>
      </w:r>
    </w:p>
  </w:endnote>
  <w:endnote w:type="continuationSeparator" w:id="0">
    <w:p w:rsidR="00527B41" w:rsidRDefault="00527B41" w:rsidP="0030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Content>
      <w:p w:rsidR="003035F0" w:rsidRDefault="003035F0">
        <w:pPr>
          <w:pStyle w:val="llb"/>
          <w:jc w:val="center"/>
        </w:pPr>
        <w:r>
          <w:t xml:space="preserve">oldal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035F0" w:rsidRDefault="003035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B41" w:rsidRDefault="00527B41" w:rsidP="003035F0">
      <w:r>
        <w:separator/>
      </w:r>
    </w:p>
  </w:footnote>
  <w:footnote w:type="continuationSeparator" w:id="0">
    <w:p w:rsidR="00527B41" w:rsidRDefault="00527B41" w:rsidP="00303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220085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>
      <w:start w:val="1"/>
      <w:numFmt w:val="decimal"/>
      <w:lvlText w:val="%1"/>
      <w:lvlJc w:val="left"/>
    </w:lvl>
    <w:lvl w:ilvl="1">
      <w:start w:val="3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>
      <w:start w:val="1"/>
      <w:numFmt w:val="decimal"/>
      <w:lvlText w:val="(%1)"/>
      <w:lvlJc w:val="left"/>
    </w:lvl>
    <w:lvl w:ilvl="1">
      <w:start w:val="1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>
      <w:start w:val="4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>
      <w:start w:val="1"/>
      <w:numFmt w:val="decimal"/>
      <w:lvlText w:val="%1"/>
      <w:lvlJc w:val="left"/>
    </w:lvl>
    <w:lvl w:ilvl="1">
      <w:start w:val="4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>
      <w:start w:val="1"/>
      <w:numFmt w:val="decimal"/>
      <w:lvlText w:val="(%1)"/>
      <w:lvlJc w:val="left"/>
    </w:lvl>
    <w:lvl w:ilvl="1">
      <w:start w:val="1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>
      <w:start w:val="4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2"/>
      <w:numFmt w:val="decimal"/>
      <w:lvlText w:val="(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>
      <w:start w:val="5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>
      <w:start w:val="11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>
      <w:start w:val="13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>
      <w:start w:val="1"/>
      <w:numFmt w:val="decimal"/>
      <w:lvlText w:val="%1"/>
      <w:lvlJc w:val="left"/>
    </w:lvl>
    <w:lvl w:ilvl="1">
      <w:start w:val="1"/>
      <w:numFmt w:val="bullet"/>
      <w:lvlText w:val="\emdash "/>
      <w:lvlJc w:val="left"/>
    </w:lvl>
    <w:lvl w:ilvl="2">
      <w:start w:val="5"/>
      <w:numFmt w:val="decimal"/>
      <w:lvlText w:val="%3.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>
      <w:start w:val="1"/>
      <w:numFmt w:val="decimal"/>
      <w:lvlText w:val="(%1)"/>
      <w:lvlJc w:val="left"/>
    </w:lvl>
    <w:lvl w:ilvl="1">
      <w:start w:val="1"/>
      <w:numFmt w:val="bullet"/>
      <w:lvlText w:val="\emdash "/>
      <w:lvlJc w:val="left"/>
    </w:lvl>
    <w:lvl w:ilvl="2">
      <w:start w:val="1"/>
      <w:numFmt w:val="decimal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>
      <w:start w:val="1"/>
      <w:numFmt w:val="bullet"/>
      <w:lvlText w:val="*"/>
      <w:lvlJc w:val="left"/>
    </w:lvl>
    <w:lvl w:ilvl="1">
      <w:start w:val="2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>
      <w:start w:val="1"/>
      <w:numFmt w:val="bullet"/>
      <w:lvlText w:val="*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1BD7B6"/>
    <w:lvl w:ilvl="0">
      <w:start w:val="1"/>
      <w:numFmt w:val="bullet"/>
      <w:lvlText w:val="**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7D4B6FDE"/>
    <w:multiLevelType w:val="hybridMultilevel"/>
    <w:tmpl w:val="4CFCCB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4B"/>
    <w:rsid w:val="00072AF1"/>
    <w:rsid w:val="002A414B"/>
    <w:rsid w:val="003035F0"/>
    <w:rsid w:val="00527B41"/>
    <w:rsid w:val="00DA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0A79D"/>
  <w15:chartTrackingRefBased/>
  <w15:docId w15:val="{A6CB9B78-A292-44A8-A3F7-0025BDD7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35F0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3035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035F0"/>
  </w:style>
  <w:style w:type="paragraph" w:styleId="llb">
    <w:name w:val="footer"/>
    <w:basedOn w:val="Norml"/>
    <w:link w:val="llbChar"/>
    <w:uiPriority w:val="99"/>
    <w:unhideWhenUsed/>
    <w:rsid w:val="003035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9616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BaloghGabor</dc:creator>
  <cp:keywords/>
  <cp:lastModifiedBy>BaloghGabor</cp:lastModifiedBy>
  <cp:revision>2</cp:revision>
  <dcterms:created xsi:type="dcterms:W3CDTF">2024-10-20T09:17:00Z</dcterms:created>
  <dcterms:modified xsi:type="dcterms:W3CDTF">2024-10-20T09:17:00Z</dcterms:modified>
</cp:coreProperties>
</file>